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6083" w14:textId="77777777" w:rsidR="00DE290A" w:rsidRDefault="00DE290A" w:rsidP="00DE290A">
      <w:pPr>
        <w:jc w:val="center"/>
        <w:rPr>
          <w:rFonts w:ascii="Times New Roman" w:hAnsi="Times New Roman" w:cs="Times New Roman"/>
          <w:b/>
          <w:bCs/>
          <w:color w:val="000000" w:themeColor="text1"/>
          <w:sz w:val="40"/>
          <w:szCs w:val="40"/>
        </w:rPr>
      </w:pPr>
    </w:p>
    <w:p w14:paraId="6D8EC480" w14:textId="20ABD61F" w:rsidR="00DE290A" w:rsidRPr="00DE290A" w:rsidRDefault="00E83785" w:rsidP="00DE290A">
      <w:pPr>
        <w:jc w:val="center"/>
        <w:rPr>
          <w:rFonts w:ascii="Times New Roman" w:hAnsi="Times New Roman" w:cs="Times New Roman"/>
          <w:b/>
          <w:bCs/>
          <w:color w:val="000000" w:themeColor="text1"/>
          <w:sz w:val="40"/>
          <w:szCs w:val="40"/>
        </w:rPr>
      </w:pPr>
      <w:r>
        <w:rPr>
          <w:rFonts w:ascii="Times New Roman" w:hAnsi="Times New Roman" w:cs="Times New Roman"/>
          <w:b/>
          <w:bCs/>
          <w:color w:val="000000" w:themeColor="text1"/>
          <w:sz w:val="40"/>
          <w:szCs w:val="40"/>
        </w:rPr>
        <w:t>Prohibited Conduct</w:t>
      </w:r>
    </w:p>
    <w:p w14:paraId="605CB6EC" w14:textId="6A174755" w:rsidR="00DE290A" w:rsidRPr="00DE290A" w:rsidRDefault="00E83785" w:rsidP="00DE290A">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Retaliation</w:t>
      </w:r>
    </w:p>
    <w:p w14:paraId="4F14154C" w14:textId="77777777" w:rsidR="00DE290A" w:rsidRDefault="00DE290A">
      <w:pPr>
        <w:rPr>
          <w:rFonts w:ascii="Times New Roman" w:hAnsi="Times New Roman" w:cs="Times New Roman"/>
          <w:i/>
          <w:iCs/>
          <w:color w:val="000000"/>
          <w:sz w:val="32"/>
          <w:szCs w:val="32"/>
        </w:rPr>
      </w:pPr>
    </w:p>
    <w:p w14:paraId="3176ACF4" w14:textId="5BA53A22" w:rsidR="007119D3" w:rsidRPr="00DE290A" w:rsidRDefault="00E83785">
      <w:pPr>
        <w:rPr>
          <w:rFonts w:ascii="Times New Roman" w:hAnsi="Times New Roman" w:cs="Times New Roman"/>
          <w:i/>
          <w:iCs/>
          <w:color w:val="000000"/>
          <w:sz w:val="32"/>
          <w:szCs w:val="32"/>
        </w:rPr>
      </w:pPr>
      <w:r>
        <w:rPr>
          <w:rFonts w:ascii="Times New Roman" w:hAnsi="Times New Roman" w:cs="Times New Roman"/>
          <w:i/>
          <w:iCs/>
          <w:color w:val="000000"/>
          <w:sz w:val="32"/>
          <w:szCs w:val="32"/>
        </w:rPr>
        <w:t>Sample Policy Language</w:t>
      </w:r>
      <w:r w:rsidR="00AA5EC4" w:rsidRPr="00DE290A">
        <w:rPr>
          <w:rFonts w:ascii="Times New Roman" w:hAnsi="Times New Roman" w:cs="Times New Roman"/>
          <w:i/>
          <w:iCs/>
          <w:color w:val="000000"/>
          <w:sz w:val="32"/>
          <w:szCs w:val="32"/>
        </w:rPr>
        <w:t>:</w:t>
      </w:r>
    </w:p>
    <w:p w14:paraId="42D4CC12" w14:textId="77777777" w:rsidR="005514A1" w:rsidRPr="005514A1" w:rsidRDefault="005514A1" w:rsidP="005514A1">
      <w:pPr>
        <w:spacing w:after="0" w:line="240" w:lineRule="auto"/>
        <w:ind w:right="1066"/>
        <w:rPr>
          <w:rFonts w:ascii="Times New Roman" w:eastAsia="Times New Roman" w:hAnsi="Times New Roman" w:cs="Times New Roman"/>
          <w:sz w:val="24"/>
          <w:szCs w:val="24"/>
        </w:rPr>
      </w:pPr>
      <w:r w:rsidRPr="005514A1">
        <w:rPr>
          <w:rFonts w:ascii="Times New Roman" w:eastAsia="Times New Roman" w:hAnsi="Times New Roman" w:cs="Times New Roman"/>
          <w:color w:val="000000"/>
          <w:sz w:val="24"/>
          <w:szCs w:val="24"/>
          <w:u w:val="single"/>
        </w:rPr>
        <w:t>PROHIBITION AGAINST RETALIATION</w:t>
      </w:r>
    </w:p>
    <w:p w14:paraId="78A5A2D5" w14:textId="77777777" w:rsidR="005514A1" w:rsidRPr="005514A1" w:rsidRDefault="005514A1" w:rsidP="005514A1">
      <w:pPr>
        <w:spacing w:after="0" w:line="240" w:lineRule="auto"/>
        <w:rPr>
          <w:rFonts w:ascii="Times New Roman" w:eastAsia="Times New Roman" w:hAnsi="Times New Roman" w:cs="Times New Roman"/>
          <w:sz w:val="24"/>
          <w:szCs w:val="24"/>
        </w:rPr>
      </w:pPr>
    </w:p>
    <w:p w14:paraId="0564AC7C" w14:textId="77777777" w:rsidR="005514A1" w:rsidRPr="005514A1" w:rsidRDefault="005514A1" w:rsidP="005514A1">
      <w:pPr>
        <w:spacing w:after="0" w:line="240" w:lineRule="auto"/>
        <w:ind w:left="101" w:right="71"/>
        <w:rPr>
          <w:rFonts w:ascii="Times New Roman" w:eastAsia="Times New Roman" w:hAnsi="Times New Roman" w:cs="Times New Roman"/>
          <w:sz w:val="24"/>
          <w:szCs w:val="24"/>
        </w:rPr>
      </w:pPr>
      <w:r w:rsidRPr="005514A1">
        <w:rPr>
          <w:rFonts w:ascii="Times New Roman" w:eastAsia="Times New Roman" w:hAnsi="Times New Roman" w:cs="Times New Roman"/>
          <w:color w:val="000000"/>
          <w:sz w:val="24"/>
          <w:szCs w:val="24"/>
        </w:rPr>
        <w:t xml:space="preserve">[ORGANIZATION] is committed to maintaining an environment in which people are free to report and address all incidents of harassment, discrimination, </w:t>
      </w:r>
      <w:r w:rsidRPr="005514A1">
        <w:rPr>
          <w:rFonts w:ascii="Times New Roman" w:eastAsia="Times New Roman" w:hAnsi="Times New Roman" w:cs="Times New Roman"/>
          <w:color w:val="1A73E8"/>
          <w:sz w:val="24"/>
          <w:szCs w:val="24"/>
        </w:rPr>
        <w:t>bullying</w:t>
      </w:r>
      <w:r w:rsidRPr="005514A1">
        <w:rPr>
          <w:rFonts w:ascii="Times New Roman" w:eastAsia="Times New Roman" w:hAnsi="Times New Roman" w:cs="Times New Roman"/>
          <w:color w:val="000000"/>
          <w:sz w:val="24"/>
          <w:szCs w:val="24"/>
        </w:rPr>
        <w:t>, and other abusive behaviors as defined by this Policy. No unwarranted adverse employment action, including but not limited to: work-related threats, negative or lowered evaluations, transfers to less prestigious or less desirable work or work locations, or removal of supervisory responsibilities will be permitted agains</w:t>
      </w:r>
      <w:r w:rsidRPr="005514A1">
        <w:rPr>
          <w:rFonts w:ascii="Times New Roman" w:eastAsia="Times New Roman" w:hAnsi="Times New Roman" w:cs="Times New Roman"/>
          <w:color w:val="272727"/>
          <w:sz w:val="24"/>
          <w:szCs w:val="24"/>
        </w:rPr>
        <w:t>t any person who:</w:t>
      </w:r>
    </w:p>
    <w:p w14:paraId="0239C221" w14:textId="77777777" w:rsidR="005514A1" w:rsidRPr="005514A1" w:rsidRDefault="005514A1" w:rsidP="005514A1">
      <w:pPr>
        <w:numPr>
          <w:ilvl w:val="0"/>
          <w:numId w:val="2"/>
        </w:numPr>
        <w:spacing w:after="0" w:line="240" w:lineRule="auto"/>
        <w:ind w:right="71"/>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rPr>
        <w:t>Reasonably attempts to address or report conduct that they believe may violate any provision of this Policy; or,</w:t>
      </w:r>
    </w:p>
    <w:p w14:paraId="7CD91E7D" w14:textId="77777777" w:rsidR="005514A1" w:rsidRPr="005514A1" w:rsidRDefault="005514A1" w:rsidP="005514A1">
      <w:pPr>
        <w:numPr>
          <w:ilvl w:val="0"/>
          <w:numId w:val="2"/>
        </w:numPr>
        <w:spacing w:after="0" w:line="240" w:lineRule="auto"/>
        <w:ind w:right="71"/>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3C4043"/>
          <w:sz w:val="24"/>
          <w:szCs w:val="24"/>
          <w:shd w:val="clear" w:color="auto" w:fill="FFFFFF"/>
        </w:rPr>
        <w:t>Objects to conduct, permits others to object to conduct, or talks to coworkers about possible misconduct; or,</w:t>
      </w:r>
    </w:p>
    <w:p w14:paraId="30738B96" w14:textId="77777777" w:rsidR="005514A1" w:rsidRPr="005514A1" w:rsidRDefault="005514A1" w:rsidP="005514A1">
      <w:pPr>
        <w:numPr>
          <w:ilvl w:val="0"/>
          <w:numId w:val="2"/>
        </w:numPr>
        <w:spacing w:after="0" w:line="240" w:lineRule="auto"/>
        <w:ind w:right="71"/>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rPr>
        <w:t>Cooperates with an investigation; or,</w:t>
      </w:r>
    </w:p>
    <w:p w14:paraId="5BBED2BB" w14:textId="77777777" w:rsidR="005514A1" w:rsidRPr="005514A1" w:rsidRDefault="005514A1" w:rsidP="005514A1">
      <w:pPr>
        <w:numPr>
          <w:ilvl w:val="0"/>
          <w:numId w:val="2"/>
        </w:numPr>
        <w:spacing w:after="0" w:line="240" w:lineRule="auto"/>
        <w:ind w:right="71"/>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rPr>
        <w:t>Participates in the complaint reporting and handling processes; or,</w:t>
      </w:r>
    </w:p>
    <w:p w14:paraId="42A73696" w14:textId="77777777" w:rsidR="005514A1" w:rsidRPr="005514A1" w:rsidRDefault="005514A1" w:rsidP="005514A1">
      <w:pPr>
        <w:numPr>
          <w:ilvl w:val="0"/>
          <w:numId w:val="2"/>
        </w:numPr>
        <w:spacing w:after="0" w:line="240" w:lineRule="auto"/>
        <w:ind w:right="71"/>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rPr>
        <w:t>Refuses to take action they perceive to be prohibited by these policies.</w:t>
      </w:r>
    </w:p>
    <w:p w14:paraId="23E5EC7D" w14:textId="77777777" w:rsidR="005514A1" w:rsidRPr="005514A1" w:rsidRDefault="005514A1" w:rsidP="005514A1">
      <w:pPr>
        <w:spacing w:after="0" w:line="240" w:lineRule="auto"/>
        <w:rPr>
          <w:rFonts w:ascii="Times New Roman" w:eastAsia="Times New Roman" w:hAnsi="Times New Roman" w:cs="Times New Roman"/>
          <w:sz w:val="24"/>
          <w:szCs w:val="24"/>
        </w:rPr>
      </w:pPr>
    </w:p>
    <w:p w14:paraId="46AE42A3" w14:textId="77777777" w:rsidR="005514A1" w:rsidRPr="005514A1" w:rsidRDefault="005514A1" w:rsidP="005514A1">
      <w:pPr>
        <w:spacing w:after="0" w:line="240" w:lineRule="auto"/>
        <w:ind w:right="71"/>
        <w:rPr>
          <w:rFonts w:ascii="Times New Roman" w:eastAsia="Times New Roman" w:hAnsi="Times New Roman" w:cs="Times New Roman"/>
          <w:sz w:val="24"/>
          <w:szCs w:val="24"/>
        </w:rPr>
      </w:pPr>
      <w:r w:rsidRPr="005514A1">
        <w:rPr>
          <w:rFonts w:ascii="Times New Roman" w:eastAsia="Times New Roman" w:hAnsi="Times New Roman" w:cs="Times New Roman"/>
          <w:color w:val="1A73E8"/>
          <w:sz w:val="24"/>
          <w:szCs w:val="24"/>
        </w:rPr>
        <w:t>The following are a list of behaviors that could constitute retaliation:</w:t>
      </w:r>
      <w:r w:rsidRPr="005514A1">
        <w:rPr>
          <w:rFonts w:ascii="Times New Roman" w:eastAsia="Times New Roman" w:hAnsi="Times New Roman" w:cs="Times New Roman"/>
          <w:color w:val="272727"/>
          <w:sz w:val="24"/>
          <w:szCs w:val="24"/>
        </w:rPr>
        <w:t> </w:t>
      </w:r>
    </w:p>
    <w:p w14:paraId="263F4F24" w14:textId="77777777" w:rsidR="005514A1" w:rsidRPr="005514A1" w:rsidRDefault="005514A1" w:rsidP="005514A1">
      <w:pPr>
        <w:numPr>
          <w:ilvl w:val="0"/>
          <w:numId w:val="3"/>
        </w:numPr>
        <w:shd w:val="clear" w:color="auto" w:fill="FFFFFF"/>
        <w:spacing w:after="0" w:line="240" w:lineRule="auto"/>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shd w:val="clear" w:color="auto" w:fill="FFFFFF"/>
        </w:rPr>
        <w:t>Work-related threats, warnings, or reprimands, including negative or lowered evaluations;</w:t>
      </w:r>
    </w:p>
    <w:p w14:paraId="65CBEF71" w14:textId="77777777" w:rsidR="005514A1" w:rsidRPr="005514A1" w:rsidRDefault="005514A1" w:rsidP="005514A1">
      <w:pPr>
        <w:numPr>
          <w:ilvl w:val="0"/>
          <w:numId w:val="3"/>
        </w:numPr>
        <w:shd w:val="clear" w:color="auto" w:fill="FFFFFF"/>
        <w:spacing w:after="0" w:line="240" w:lineRule="auto"/>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shd w:val="clear" w:color="auto" w:fill="FFFFFF"/>
        </w:rPr>
        <w:t>Transfers to less prestigious or desirable work or work locations;</w:t>
      </w:r>
    </w:p>
    <w:p w14:paraId="5BADBA4F" w14:textId="77777777" w:rsidR="005514A1" w:rsidRPr="005514A1" w:rsidRDefault="005514A1" w:rsidP="005514A1">
      <w:pPr>
        <w:numPr>
          <w:ilvl w:val="0"/>
          <w:numId w:val="3"/>
        </w:numPr>
        <w:shd w:val="clear" w:color="auto" w:fill="FFFFFF"/>
        <w:spacing w:after="0" w:line="240" w:lineRule="auto"/>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shd w:val="clear" w:color="auto" w:fill="FFFFFF"/>
        </w:rPr>
        <w:t xml:space="preserve">Making false reports or sharing unverified second-hand </w:t>
      </w:r>
      <w:proofErr w:type="gramStart"/>
      <w:r w:rsidRPr="005514A1">
        <w:rPr>
          <w:rFonts w:ascii="Times New Roman" w:eastAsia="Times New Roman" w:hAnsi="Times New Roman" w:cs="Times New Roman"/>
          <w:color w:val="272727"/>
          <w:sz w:val="24"/>
          <w:szCs w:val="24"/>
          <w:shd w:val="clear" w:color="auto" w:fill="FFFFFF"/>
        </w:rPr>
        <w:t>information  with</w:t>
      </w:r>
      <w:proofErr w:type="gramEnd"/>
      <w:r w:rsidRPr="005514A1">
        <w:rPr>
          <w:rFonts w:ascii="Times New Roman" w:eastAsia="Times New Roman" w:hAnsi="Times New Roman" w:cs="Times New Roman"/>
          <w:color w:val="272727"/>
          <w:sz w:val="24"/>
          <w:szCs w:val="24"/>
          <w:shd w:val="clear" w:color="auto" w:fill="FFFFFF"/>
        </w:rPr>
        <w:t xml:space="preserve"> media, government authorities, or other communal entities;</w:t>
      </w:r>
    </w:p>
    <w:p w14:paraId="32D156FF" w14:textId="77777777" w:rsidR="005514A1" w:rsidRPr="005514A1" w:rsidRDefault="005514A1" w:rsidP="005514A1">
      <w:pPr>
        <w:numPr>
          <w:ilvl w:val="0"/>
          <w:numId w:val="3"/>
        </w:numPr>
        <w:shd w:val="clear" w:color="auto" w:fill="FFFFFF"/>
        <w:spacing w:after="0" w:line="240" w:lineRule="auto"/>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shd w:val="clear" w:color="auto" w:fill="FFFFFF"/>
        </w:rPr>
        <w:t>Scrutinizing an individual’s work more closely than that of others without justification;</w:t>
      </w:r>
    </w:p>
    <w:p w14:paraId="24033680" w14:textId="77777777" w:rsidR="005514A1" w:rsidRPr="005514A1" w:rsidRDefault="005514A1" w:rsidP="005514A1">
      <w:pPr>
        <w:numPr>
          <w:ilvl w:val="0"/>
          <w:numId w:val="3"/>
        </w:numPr>
        <w:shd w:val="clear" w:color="auto" w:fill="FFFFFF"/>
        <w:spacing w:after="0" w:line="240" w:lineRule="auto"/>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shd w:val="clear" w:color="auto" w:fill="FFFFFF"/>
        </w:rPr>
        <w:t>Removing supervisory responsibilities;</w:t>
      </w:r>
    </w:p>
    <w:p w14:paraId="2A4E9961" w14:textId="77777777" w:rsidR="005514A1" w:rsidRPr="005514A1" w:rsidRDefault="005514A1" w:rsidP="005514A1">
      <w:pPr>
        <w:numPr>
          <w:ilvl w:val="0"/>
          <w:numId w:val="3"/>
        </w:numPr>
        <w:shd w:val="clear" w:color="auto" w:fill="FFFFFF"/>
        <w:spacing w:after="0" w:line="240" w:lineRule="auto"/>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shd w:val="clear" w:color="auto" w:fill="FFFFFF"/>
        </w:rPr>
        <w:t>Taking (or threatening to take) a materially adverse action against a close family member;</w:t>
      </w:r>
    </w:p>
    <w:p w14:paraId="245EDFA7" w14:textId="77777777" w:rsidR="005514A1" w:rsidRPr="005514A1" w:rsidRDefault="005514A1" w:rsidP="005514A1">
      <w:pPr>
        <w:numPr>
          <w:ilvl w:val="0"/>
          <w:numId w:val="3"/>
        </w:numPr>
        <w:shd w:val="clear" w:color="auto" w:fill="FFFFFF"/>
        <w:spacing w:after="0" w:line="240" w:lineRule="auto"/>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shd w:val="clear" w:color="auto" w:fill="FFFFFF"/>
        </w:rPr>
        <w:t>Requiring re-verification of work status, making threats of deportation, or initiating other action with immigration authorities because of protected activity;</w:t>
      </w:r>
    </w:p>
    <w:p w14:paraId="66B6D318" w14:textId="77777777" w:rsidR="005514A1" w:rsidRPr="005514A1" w:rsidRDefault="005514A1" w:rsidP="005514A1">
      <w:pPr>
        <w:numPr>
          <w:ilvl w:val="0"/>
          <w:numId w:val="3"/>
        </w:numPr>
        <w:shd w:val="clear" w:color="auto" w:fill="FFFFFF"/>
        <w:spacing w:after="0" w:line="240" w:lineRule="auto"/>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shd w:val="clear" w:color="auto" w:fill="FFFFFF"/>
        </w:rPr>
        <w:t>Denying reasonable requests for accessibility accommodations. </w:t>
      </w:r>
    </w:p>
    <w:p w14:paraId="0ECD4039" w14:textId="77777777" w:rsidR="005514A1" w:rsidRPr="005514A1" w:rsidRDefault="005514A1" w:rsidP="005514A1">
      <w:pPr>
        <w:numPr>
          <w:ilvl w:val="0"/>
          <w:numId w:val="3"/>
        </w:numPr>
        <w:shd w:val="clear" w:color="auto" w:fill="FFFFFF"/>
        <w:spacing w:after="280" w:line="240" w:lineRule="auto"/>
        <w:textAlignment w:val="baseline"/>
        <w:rPr>
          <w:rFonts w:ascii="Times New Roman" w:eastAsia="Times New Roman" w:hAnsi="Times New Roman" w:cs="Times New Roman"/>
          <w:color w:val="272727"/>
          <w:sz w:val="24"/>
          <w:szCs w:val="24"/>
        </w:rPr>
      </w:pPr>
      <w:r w:rsidRPr="005514A1">
        <w:rPr>
          <w:rFonts w:ascii="Times New Roman" w:eastAsia="Times New Roman" w:hAnsi="Times New Roman" w:cs="Times New Roman"/>
          <w:color w:val="272727"/>
          <w:sz w:val="24"/>
          <w:szCs w:val="24"/>
          <w:shd w:val="clear" w:color="auto" w:fill="FFFFFF"/>
        </w:rPr>
        <w:t>Terminating a union grievance process or other action to block access to otherwise available remedial mechanisms.</w:t>
      </w:r>
    </w:p>
    <w:p w14:paraId="732591E3" w14:textId="77777777" w:rsidR="005514A1" w:rsidRPr="005514A1" w:rsidRDefault="005514A1" w:rsidP="005514A1">
      <w:pPr>
        <w:spacing w:after="0" w:line="240" w:lineRule="auto"/>
        <w:ind w:right="71"/>
        <w:rPr>
          <w:rFonts w:ascii="Times New Roman" w:eastAsia="Times New Roman" w:hAnsi="Times New Roman" w:cs="Times New Roman"/>
          <w:sz w:val="24"/>
          <w:szCs w:val="24"/>
        </w:rPr>
      </w:pPr>
      <w:r w:rsidRPr="005514A1">
        <w:rPr>
          <w:rFonts w:ascii="Times New Roman" w:eastAsia="Times New Roman" w:hAnsi="Times New Roman" w:cs="Times New Roman"/>
          <w:color w:val="000000"/>
          <w:sz w:val="24"/>
          <w:szCs w:val="24"/>
          <w:shd w:val="clear" w:color="auto" w:fill="FFFFFF"/>
        </w:rPr>
        <w:lastRenderedPageBreak/>
        <w:t>[ORGANIZATION] also prohibits retaliatory action for complaints filed outside the organization (</w:t>
      </w:r>
      <w:proofErr w:type="spellStart"/>
      <w:r w:rsidRPr="005514A1">
        <w:rPr>
          <w:rFonts w:ascii="Times New Roman" w:eastAsia="Times New Roman" w:hAnsi="Times New Roman" w:cs="Times New Roman"/>
          <w:color w:val="000000"/>
          <w:sz w:val="24"/>
          <w:szCs w:val="24"/>
          <w:shd w:val="clear" w:color="auto" w:fill="FFFFFF"/>
        </w:rPr>
        <w:t>e.g</w:t>
      </w:r>
      <w:proofErr w:type="spellEnd"/>
      <w:r w:rsidRPr="005514A1">
        <w:rPr>
          <w:rFonts w:ascii="Times New Roman" w:eastAsia="Times New Roman" w:hAnsi="Times New Roman" w:cs="Times New Roman"/>
          <w:color w:val="000000"/>
          <w:sz w:val="24"/>
          <w:szCs w:val="24"/>
          <w:shd w:val="clear" w:color="auto" w:fill="FFFFFF"/>
        </w:rPr>
        <w:t>, EEOC, State Human Rights Authority, bringing a civil action). Engaging in retaliatory behavior may result in disciplinary action as described in the Reporting section of the Policy. If retaliation is found to have occurred, remedial and restorative action will be taken to correct the retaliatory actions.</w:t>
      </w:r>
    </w:p>
    <w:p w14:paraId="035AA0BD" w14:textId="77777777" w:rsidR="005514A1" w:rsidRPr="005514A1" w:rsidRDefault="005514A1" w:rsidP="005514A1">
      <w:pPr>
        <w:spacing w:after="0" w:line="240" w:lineRule="auto"/>
        <w:rPr>
          <w:rFonts w:ascii="Times New Roman" w:eastAsia="Times New Roman" w:hAnsi="Times New Roman" w:cs="Times New Roman"/>
          <w:sz w:val="24"/>
          <w:szCs w:val="24"/>
        </w:rPr>
      </w:pPr>
    </w:p>
    <w:p w14:paraId="46D51C18" w14:textId="77777777" w:rsidR="005514A1" w:rsidRPr="005514A1" w:rsidRDefault="005514A1" w:rsidP="005514A1">
      <w:pPr>
        <w:spacing w:after="0" w:line="240" w:lineRule="auto"/>
        <w:ind w:right="71"/>
        <w:rPr>
          <w:rFonts w:ascii="Times New Roman" w:eastAsia="Times New Roman" w:hAnsi="Times New Roman" w:cs="Times New Roman"/>
          <w:sz w:val="24"/>
          <w:szCs w:val="24"/>
        </w:rPr>
      </w:pPr>
      <w:r w:rsidRPr="005514A1">
        <w:rPr>
          <w:rFonts w:ascii="Times New Roman" w:eastAsia="Times New Roman" w:hAnsi="Times New Roman" w:cs="Times New Roman"/>
          <w:color w:val="1A73E8"/>
          <w:sz w:val="24"/>
          <w:szCs w:val="24"/>
        </w:rPr>
        <w:t>This policy also applies to those who participate in our programs and prohibits retaliation that is not related to employment. Therefore, it is the policy of [ORGANIZATION] that social or programmatic forms of retaliation against anyone who brings a good faith complaint under this Policy are prohibited. The following are a list of behaviors that could constitute retaliation in non-employment settings:</w:t>
      </w:r>
    </w:p>
    <w:p w14:paraId="78A3AFB7" w14:textId="77777777" w:rsidR="005514A1" w:rsidRPr="005514A1" w:rsidRDefault="005514A1" w:rsidP="005514A1">
      <w:pPr>
        <w:spacing w:after="0" w:line="240" w:lineRule="auto"/>
        <w:rPr>
          <w:rFonts w:ascii="Times New Roman" w:eastAsia="Times New Roman" w:hAnsi="Times New Roman" w:cs="Times New Roman"/>
          <w:sz w:val="24"/>
          <w:szCs w:val="24"/>
        </w:rPr>
      </w:pPr>
      <w:r w:rsidRPr="005514A1">
        <w:rPr>
          <w:rFonts w:ascii="Times New Roman" w:eastAsia="Times New Roman" w:hAnsi="Times New Roman" w:cs="Times New Roman"/>
          <w:sz w:val="24"/>
          <w:szCs w:val="24"/>
        </w:rPr>
        <w:br/>
      </w:r>
    </w:p>
    <w:p w14:paraId="3A98E802" w14:textId="77777777" w:rsidR="005514A1" w:rsidRPr="005514A1" w:rsidRDefault="005514A1" w:rsidP="005514A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514A1">
        <w:rPr>
          <w:rFonts w:ascii="Times New Roman" w:eastAsia="Times New Roman" w:hAnsi="Times New Roman" w:cs="Times New Roman"/>
          <w:color w:val="000000"/>
          <w:sz w:val="24"/>
          <w:szCs w:val="24"/>
        </w:rPr>
        <w:t>Excluding people from lay leadership or volunteer positions; </w:t>
      </w:r>
    </w:p>
    <w:p w14:paraId="17095731" w14:textId="77777777" w:rsidR="005514A1" w:rsidRPr="005514A1" w:rsidRDefault="005514A1" w:rsidP="005514A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514A1">
        <w:rPr>
          <w:rFonts w:ascii="Times New Roman" w:eastAsia="Times New Roman" w:hAnsi="Times New Roman" w:cs="Times New Roman"/>
          <w:color w:val="000000"/>
          <w:sz w:val="24"/>
          <w:szCs w:val="24"/>
        </w:rPr>
        <w:t>Ignoring or dismissing feedback from certain volunteers or members;</w:t>
      </w:r>
    </w:p>
    <w:p w14:paraId="5C62AAB2" w14:textId="77777777" w:rsidR="005514A1" w:rsidRPr="005514A1" w:rsidRDefault="005514A1" w:rsidP="005514A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514A1">
        <w:rPr>
          <w:rFonts w:ascii="Times New Roman" w:eastAsia="Times New Roman" w:hAnsi="Times New Roman" w:cs="Times New Roman"/>
          <w:color w:val="000000"/>
          <w:sz w:val="24"/>
          <w:szCs w:val="24"/>
        </w:rPr>
        <w:t>Intentionally removing people from meetings, email lists or other communication channels;</w:t>
      </w:r>
    </w:p>
    <w:p w14:paraId="503B5BD5" w14:textId="77777777" w:rsidR="005514A1" w:rsidRPr="005514A1" w:rsidRDefault="005514A1" w:rsidP="005514A1">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514A1">
        <w:rPr>
          <w:rFonts w:ascii="Times New Roman" w:eastAsia="Times New Roman" w:hAnsi="Times New Roman" w:cs="Times New Roman"/>
          <w:color w:val="000000"/>
          <w:sz w:val="24"/>
          <w:szCs w:val="24"/>
        </w:rPr>
        <w:t>Minimizing someone’s ability to teach or speak at community meetings or forums;</w:t>
      </w:r>
    </w:p>
    <w:p w14:paraId="103EED2C" w14:textId="77777777" w:rsidR="005514A1" w:rsidRPr="005514A1" w:rsidRDefault="005514A1" w:rsidP="005514A1">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514A1">
        <w:rPr>
          <w:rFonts w:ascii="Times New Roman" w:eastAsia="Times New Roman" w:hAnsi="Times New Roman" w:cs="Times New Roman"/>
          <w:color w:val="000000"/>
          <w:sz w:val="24"/>
          <w:szCs w:val="24"/>
        </w:rPr>
        <w:t xml:space="preserve">Excluding people from religious honors such as </w:t>
      </w:r>
      <w:r w:rsidRPr="005514A1">
        <w:rPr>
          <w:rFonts w:ascii="Times New Roman" w:eastAsia="Times New Roman" w:hAnsi="Times New Roman" w:cs="Times New Roman"/>
          <w:i/>
          <w:iCs/>
          <w:color w:val="000000"/>
          <w:sz w:val="24"/>
          <w:szCs w:val="24"/>
        </w:rPr>
        <w:t xml:space="preserve">aliyot </w:t>
      </w:r>
      <w:r w:rsidRPr="005514A1">
        <w:rPr>
          <w:rFonts w:ascii="Times New Roman" w:eastAsia="Times New Roman" w:hAnsi="Times New Roman" w:cs="Times New Roman"/>
          <w:color w:val="000000"/>
          <w:sz w:val="24"/>
          <w:szCs w:val="24"/>
        </w:rPr>
        <w:t>(being called to recite a blessing over the Torah)</w:t>
      </w:r>
      <w:r w:rsidRPr="005514A1">
        <w:rPr>
          <w:rFonts w:ascii="Times New Roman" w:eastAsia="Times New Roman" w:hAnsi="Times New Roman" w:cs="Times New Roman"/>
          <w:i/>
          <w:iCs/>
          <w:color w:val="000000"/>
          <w:sz w:val="24"/>
          <w:szCs w:val="24"/>
        </w:rPr>
        <w:t xml:space="preserve"> </w:t>
      </w:r>
      <w:r w:rsidRPr="005514A1">
        <w:rPr>
          <w:rFonts w:ascii="Times New Roman" w:eastAsia="Times New Roman" w:hAnsi="Times New Roman" w:cs="Times New Roman"/>
          <w:color w:val="000000"/>
          <w:sz w:val="24"/>
          <w:szCs w:val="24"/>
        </w:rPr>
        <w:t>who would normally receive them, or leading services;</w:t>
      </w:r>
    </w:p>
    <w:p w14:paraId="591D6EF3" w14:textId="77777777" w:rsidR="005514A1" w:rsidRPr="005514A1" w:rsidRDefault="005514A1" w:rsidP="005514A1">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514A1">
        <w:rPr>
          <w:rFonts w:ascii="Times New Roman" w:eastAsia="Times New Roman" w:hAnsi="Times New Roman" w:cs="Times New Roman"/>
          <w:color w:val="000000"/>
          <w:sz w:val="24"/>
          <w:szCs w:val="24"/>
        </w:rPr>
        <w:t xml:space="preserve">Creating barriers for people to celebrate a family </w:t>
      </w:r>
      <w:r w:rsidRPr="005514A1">
        <w:rPr>
          <w:rFonts w:ascii="Times New Roman" w:eastAsia="Times New Roman" w:hAnsi="Times New Roman" w:cs="Times New Roman"/>
          <w:i/>
          <w:iCs/>
          <w:color w:val="000000"/>
          <w:sz w:val="24"/>
          <w:szCs w:val="24"/>
        </w:rPr>
        <w:t xml:space="preserve">simcha </w:t>
      </w:r>
      <w:r w:rsidRPr="005514A1">
        <w:rPr>
          <w:rFonts w:ascii="Times New Roman" w:eastAsia="Times New Roman" w:hAnsi="Times New Roman" w:cs="Times New Roman"/>
          <w:color w:val="000000"/>
          <w:sz w:val="24"/>
          <w:szCs w:val="24"/>
        </w:rPr>
        <w:t>(celebrations)</w:t>
      </w:r>
      <w:r w:rsidRPr="005514A1">
        <w:rPr>
          <w:rFonts w:ascii="Times New Roman" w:eastAsia="Times New Roman" w:hAnsi="Times New Roman" w:cs="Times New Roman"/>
          <w:i/>
          <w:iCs/>
          <w:color w:val="000000"/>
          <w:sz w:val="24"/>
          <w:szCs w:val="24"/>
        </w:rPr>
        <w:t xml:space="preserve"> </w:t>
      </w:r>
      <w:r w:rsidRPr="005514A1">
        <w:rPr>
          <w:rFonts w:ascii="Times New Roman" w:eastAsia="Times New Roman" w:hAnsi="Times New Roman" w:cs="Times New Roman"/>
          <w:color w:val="000000"/>
          <w:sz w:val="24"/>
          <w:szCs w:val="24"/>
        </w:rPr>
        <w:t>or observe other lifecycle events;</w:t>
      </w:r>
    </w:p>
    <w:p w14:paraId="5936426F" w14:textId="77777777" w:rsidR="005514A1" w:rsidRPr="005514A1" w:rsidRDefault="005514A1" w:rsidP="005514A1">
      <w:pPr>
        <w:numPr>
          <w:ilvl w:val="0"/>
          <w:numId w:val="5"/>
        </w:numPr>
        <w:spacing w:after="0" w:line="240" w:lineRule="auto"/>
        <w:textAlignment w:val="baseline"/>
        <w:rPr>
          <w:rFonts w:ascii="Times New Roman" w:eastAsia="Times New Roman" w:hAnsi="Times New Roman" w:cs="Times New Roman"/>
          <w:color w:val="000000"/>
          <w:sz w:val="24"/>
          <w:szCs w:val="24"/>
        </w:rPr>
      </w:pPr>
      <w:r w:rsidRPr="005514A1">
        <w:rPr>
          <w:rFonts w:ascii="Times New Roman" w:eastAsia="Times New Roman" w:hAnsi="Times New Roman" w:cs="Times New Roman"/>
          <w:color w:val="000000"/>
          <w:sz w:val="24"/>
          <w:szCs w:val="24"/>
        </w:rPr>
        <w:t>Withholding membership contrary to existing policies;</w:t>
      </w:r>
    </w:p>
    <w:p w14:paraId="119F7438" w14:textId="77777777" w:rsidR="005514A1" w:rsidRPr="005514A1" w:rsidRDefault="005514A1" w:rsidP="005514A1">
      <w:pPr>
        <w:numPr>
          <w:ilvl w:val="0"/>
          <w:numId w:val="5"/>
        </w:numPr>
        <w:shd w:val="clear" w:color="auto" w:fill="FFFFFF"/>
        <w:spacing w:after="280" w:line="240" w:lineRule="auto"/>
        <w:textAlignment w:val="baseline"/>
        <w:rPr>
          <w:rFonts w:ascii="Times New Roman" w:eastAsia="Times New Roman" w:hAnsi="Times New Roman" w:cs="Times New Roman"/>
          <w:color w:val="000000"/>
          <w:sz w:val="24"/>
          <w:szCs w:val="24"/>
        </w:rPr>
      </w:pPr>
      <w:r w:rsidRPr="005514A1">
        <w:rPr>
          <w:rFonts w:ascii="Times New Roman" w:eastAsia="Times New Roman" w:hAnsi="Times New Roman" w:cs="Times New Roman"/>
          <w:color w:val="000000"/>
          <w:sz w:val="24"/>
          <w:szCs w:val="24"/>
        </w:rPr>
        <w:t>Treating family members, including children and grandchildren, unfairly in educational settings.</w:t>
      </w:r>
    </w:p>
    <w:p w14:paraId="14864053" w14:textId="7D5E7DD9" w:rsidR="00DE290A" w:rsidRPr="00E83785" w:rsidRDefault="00DE290A" w:rsidP="00045C40">
      <w:pPr>
        <w:pStyle w:val="NormalWeb"/>
        <w:spacing w:before="0" w:beforeAutospacing="0" w:after="0" w:afterAutospacing="0"/>
        <w:rPr>
          <w:color w:val="000000"/>
          <w:shd w:val="clear" w:color="auto" w:fill="FFFFFF"/>
        </w:rPr>
      </w:pPr>
    </w:p>
    <w:p w14:paraId="2D0EFBE6" w14:textId="7C2116C4" w:rsidR="00DE290A" w:rsidRPr="00E83785" w:rsidRDefault="00DE290A" w:rsidP="00045C40">
      <w:pPr>
        <w:pStyle w:val="NormalWeb"/>
        <w:spacing w:before="0" w:beforeAutospacing="0" w:after="0" w:afterAutospacing="0"/>
      </w:pPr>
      <w:r w:rsidRPr="00E83785">
        <w:rPr>
          <w:color w:val="000000"/>
          <w:shd w:val="clear" w:color="auto" w:fill="FFFFFF"/>
        </w:rPr>
        <w:t>Have a great policy you want to share? Email Keilim@JewishSacredSpaces.org.</w:t>
      </w:r>
    </w:p>
    <w:sectPr w:rsidR="00DE290A" w:rsidRPr="00E837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5985" w14:textId="77777777" w:rsidR="00CD0F8D" w:rsidRDefault="00CD0F8D" w:rsidP="007C38D8">
      <w:pPr>
        <w:spacing w:after="0" w:line="240" w:lineRule="auto"/>
      </w:pPr>
      <w:r>
        <w:separator/>
      </w:r>
    </w:p>
  </w:endnote>
  <w:endnote w:type="continuationSeparator" w:id="0">
    <w:p w14:paraId="071A1B34" w14:textId="77777777" w:rsidR="00CD0F8D" w:rsidRDefault="00CD0F8D" w:rsidP="007C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C16B" w14:textId="77777777" w:rsidR="005514A1" w:rsidRDefault="0055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56C9" w14:textId="1B9CBA1D" w:rsidR="007C38D8" w:rsidRPr="007C38D8" w:rsidRDefault="000875B2" w:rsidP="007C38D8">
    <w:pPr>
      <w:pStyle w:val="NormalWeb"/>
      <w:spacing w:before="0" w:beforeAutospacing="0" w:after="0" w:afterAutospacing="0"/>
      <w:rPr>
        <w:sz w:val="18"/>
        <w:szCs w:val="18"/>
      </w:rPr>
    </w:pPr>
    <w:r>
      <w:rPr>
        <w:noProof/>
      </w:rPr>
      <w:drawing>
        <wp:anchor distT="0" distB="0" distL="114300" distR="114300" simplePos="0" relativeHeight="251659264" behindDoc="0" locked="0" layoutInCell="1" allowOverlap="1" wp14:anchorId="0E89C992" wp14:editId="0CE98C03">
          <wp:simplePos x="0" y="0"/>
          <wp:positionH relativeFrom="margin">
            <wp:posOffset>1394460</wp:posOffset>
          </wp:positionH>
          <wp:positionV relativeFrom="paragraph">
            <wp:posOffset>-1389380</wp:posOffset>
          </wp:positionV>
          <wp:extent cx="3329940" cy="3329940"/>
          <wp:effectExtent l="0" t="0" r="3810" b="381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940" cy="332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8D8" w:rsidRPr="007C38D8">
      <w:t xml:space="preserve"> </w:t>
    </w:r>
  </w:p>
  <w:p w14:paraId="16D3BF07" w14:textId="10BD5A17" w:rsidR="007C38D8" w:rsidRDefault="007C38D8" w:rsidP="007C38D8">
    <w:pPr>
      <w:pStyle w:val="Footer"/>
      <w:tabs>
        <w:tab w:val="clear" w:pos="4680"/>
        <w:tab w:val="clear"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6A02" w14:textId="77777777" w:rsidR="005514A1" w:rsidRDefault="00551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092B" w14:textId="77777777" w:rsidR="00CD0F8D" w:rsidRDefault="00CD0F8D" w:rsidP="007C38D8">
      <w:pPr>
        <w:spacing w:after="0" w:line="240" w:lineRule="auto"/>
      </w:pPr>
      <w:r>
        <w:separator/>
      </w:r>
    </w:p>
  </w:footnote>
  <w:footnote w:type="continuationSeparator" w:id="0">
    <w:p w14:paraId="7A149362" w14:textId="77777777" w:rsidR="00CD0F8D" w:rsidRDefault="00CD0F8D" w:rsidP="007C3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463" w14:textId="77777777" w:rsidR="005514A1" w:rsidRDefault="00551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E387" w14:textId="74B3FDB3" w:rsidR="00C91E67" w:rsidRPr="00DE290A" w:rsidRDefault="00C91E67" w:rsidP="00C91E67">
    <w:pPr>
      <w:pStyle w:val="NormalWeb"/>
      <w:spacing w:before="0" w:beforeAutospacing="0" w:after="0" w:afterAutospacing="0"/>
      <w:rPr>
        <w:i/>
        <w:iCs/>
      </w:rPr>
    </w:pPr>
    <w:proofErr w:type="spellStart"/>
    <w:r w:rsidRPr="00DE290A">
      <w:rPr>
        <w:i/>
        <w:iCs/>
        <w:color w:val="333E49"/>
        <w:shd w:val="clear" w:color="auto" w:fill="FFFFFF"/>
      </w:rPr>
      <w:t>Keilim</w:t>
    </w:r>
    <w:proofErr w:type="spellEnd"/>
    <w:r w:rsidRPr="00DE290A">
      <w:rPr>
        <w:i/>
        <w:iCs/>
        <w:color w:val="333E49"/>
        <w:shd w:val="clear" w:color="auto" w:fill="FFFFFF"/>
      </w:rPr>
      <w:t xml:space="preserve"> Policy Toolkit is an educational platform to provide resources to organizations. </w:t>
    </w:r>
    <w:proofErr w:type="spellStart"/>
    <w:r w:rsidRPr="00DE290A">
      <w:rPr>
        <w:i/>
        <w:iCs/>
        <w:color w:val="333E49"/>
        <w:shd w:val="clear" w:color="auto" w:fill="FFFFFF"/>
      </w:rPr>
      <w:t>Keilim</w:t>
    </w:r>
    <w:proofErr w:type="spellEnd"/>
    <w:r w:rsidRPr="00DE290A">
      <w:rPr>
        <w:i/>
        <w:iCs/>
        <w:color w:val="333E49"/>
        <w:shd w:val="clear" w:color="auto" w:fill="FFFFFF"/>
      </w:rPr>
      <w:t xml:space="preserve"> is not a legal document, and your organization needs to take into account all relevant federal, state, and local laws. </w:t>
    </w:r>
    <w:r w:rsidRPr="00DE290A">
      <w:rPr>
        <w:i/>
        <w:iCs/>
        <w:color w:val="3C4043"/>
        <w:shd w:val="clear" w:color="auto" w:fill="FFFFFF"/>
      </w:rPr>
      <w:t>Because laws vary by state and city, it is essential that you also work with an</w:t>
    </w:r>
    <w:r w:rsidRPr="00DE290A">
      <w:rPr>
        <w:i/>
        <w:iCs/>
      </w:rPr>
      <w:t xml:space="preserve"> </w:t>
    </w:r>
    <w:r w:rsidRPr="00DE290A">
      <w:rPr>
        <w:i/>
        <w:iCs/>
        <w:color w:val="3C4043"/>
        <w:shd w:val="clear" w:color="auto" w:fill="FFFFFF"/>
      </w:rPr>
      <w:t>attorney to ensure that your protocols are legally compliant.</w:t>
    </w:r>
    <w:r w:rsidRPr="00DE290A">
      <w:rPr>
        <w:i/>
        <w:iCs/>
      </w:rPr>
      <w:t xml:space="preserve"> </w:t>
    </w:r>
  </w:p>
  <w:p w14:paraId="2535053A" w14:textId="03C9774C" w:rsidR="007C38D8" w:rsidRPr="00DE290A" w:rsidRDefault="007C38D8" w:rsidP="00C91E67">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0C86" w14:textId="77777777" w:rsidR="005514A1" w:rsidRDefault="0055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D3BD8"/>
    <w:multiLevelType w:val="multilevel"/>
    <w:tmpl w:val="3B10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45F22"/>
    <w:multiLevelType w:val="multilevel"/>
    <w:tmpl w:val="B022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14250"/>
    <w:multiLevelType w:val="multilevel"/>
    <w:tmpl w:val="750E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40C40"/>
    <w:multiLevelType w:val="multilevel"/>
    <w:tmpl w:val="6AA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74C3A"/>
    <w:multiLevelType w:val="multilevel"/>
    <w:tmpl w:val="226E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D8"/>
    <w:rsid w:val="00045C40"/>
    <w:rsid w:val="000875B2"/>
    <w:rsid w:val="000A50D4"/>
    <w:rsid w:val="00122961"/>
    <w:rsid w:val="00282F1B"/>
    <w:rsid w:val="004D3AAB"/>
    <w:rsid w:val="005514A1"/>
    <w:rsid w:val="00571338"/>
    <w:rsid w:val="007C38D8"/>
    <w:rsid w:val="009172B1"/>
    <w:rsid w:val="00971163"/>
    <w:rsid w:val="00A0190C"/>
    <w:rsid w:val="00A57D1A"/>
    <w:rsid w:val="00A67A2D"/>
    <w:rsid w:val="00AA5EC4"/>
    <w:rsid w:val="00B86112"/>
    <w:rsid w:val="00C91E67"/>
    <w:rsid w:val="00CD0F8D"/>
    <w:rsid w:val="00DE290A"/>
    <w:rsid w:val="00E8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E9769"/>
  <w15:chartTrackingRefBased/>
  <w15:docId w15:val="{EBA5ECC4-B0AC-45D1-AE05-F4029749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8D8"/>
  </w:style>
  <w:style w:type="paragraph" w:styleId="Footer">
    <w:name w:val="footer"/>
    <w:basedOn w:val="Normal"/>
    <w:link w:val="FooterChar"/>
    <w:uiPriority w:val="99"/>
    <w:unhideWhenUsed/>
    <w:rsid w:val="007C3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8D8"/>
  </w:style>
  <w:style w:type="paragraph" w:styleId="NormalWeb">
    <w:name w:val="Normal (Web)"/>
    <w:basedOn w:val="Normal"/>
    <w:uiPriority w:val="99"/>
    <w:unhideWhenUsed/>
    <w:rsid w:val="007C38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36936">
      <w:bodyDiv w:val="1"/>
      <w:marLeft w:val="0"/>
      <w:marRight w:val="0"/>
      <w:marTop w:val="0"/>
      <w:marBottom w:val="0"/>
      <w:divBdr>
        <w:top w:val="none" w:sz="0" w:space="0" w:color="auto"/>
        <w:left w:val="none" w:sz="0" w:space="0" w:color="auto"/>
        <w:bottom w:val="none" w:sz="0" w:space="0" w:color="auto"/>
        <w:right w:val="none" w:sz="0" w:space="0" w:color="auto"/>
      </w:divBdr>
    </w:div>
    <w:div w:id="737362523">
      <w:bodyDiv w:val="1"/>
      <w:marLeft w:val="0"/>
      <w:marRight w:val="0"/>
      <w:marTop w:val="0"/>
      <w:marBottom w:val="0"/>
      <w:divBdr>
        <w:top w:val="none" w:sz="0" w:space="0" w:color="auto"/>
        <w:left w:val="none" w:sz="0" w:space="0" w:color="auto"/>
        <w:bottom w:val="none" w:sz="0" w:space="0" w:color="auto"/>
        <w:right w:val="none" w:sz="0" w:space="0" w:color="auto"/>
      </w:divBdr>
    </w:div>
    <w:div w:id="737557284">
      <w:bodyDiv w:val="1"/>
      <w:marLeft w:val="0"/>
      <w:marRight w:val="0"/>
      <w:marTop w:val="0"/>
      <w:marBottom w:val="0"/>
      <w:divBdr>
        <w:top w:val="none" w:sz="0" w:space="0" w:color="auto"/>
        <w:left w:val="none" w:sz="0" w:space="0" w:color="auto"/>
        <w:bottom w:val="none" w:sz="0" w:space="0" w:color="auto"/>
        <w:right w:val="none" w:sz="0" w:space="0" w:color="auto"/>
      </w:divBdr>
    </w:div>
    <w:div w:id="1021738574">
      <w:bodyDiv w:val="1"/>
      <w:marLeft w:val="0"/>
      <w:marRight w:val="0"/>
      <w:marTop w:val="0"/>
      <w:marBottom w:val="0"/>
      <w:divBdr>
        <w:top w:val="none" w:sz="0" w:space="0" w:color="auto"/>
        <w:left w:val="none" w:sz="0" w:space="0" w:color="auto"/>
        <w:bottom w:val="none" w:sz="0" w:space="0" w:color="auto"/>
        <w:right w:val="none" w:sz="0" w:space="0" w:color="auto"/>
      </w:divBdr>
    </w:div>
    <w:div w:id="1097822254">
      <w:bodyDiv w:val="1"/>
      <w:marLeft w:val="0"/>
      <w:marRight w:val="0"/>
      <w:marTop w:val="0"/>
      <w:marBottom w:val="0"/>
      <w:divBdr>
        <w:top w:val="none" w:sz="0" w:space="0" w:color="auto"/>
        <w:left w:val="none" w:sz="0" w:space="0" w:color="auto"/>
        <w:bottom w:val="none" w:sz="0" w:space="0" w:color="auto"/>
        <w:right w:val="none" w:sz="0" w:space="0" w:color="auto"/>
      </w:divBdr>
    </w:div>
    <w:div w:id="16190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Belasco</dc:creator>
  <cp:keywords/>
  <dc:description/>
  <cp:lastModifiedBy>larisa@jewishsacredspaces.org</cp:lastModifiedBy>
  <cp:revision>7</cp:revision>
  <dcterms:created xsi:type="dcterms:W3CDTF">2022-03-10T15:00:00Z</dcterms:created>
  <dcterms:modified xsi:type="dcterms:W3CDTF">2022-03-10T15:02:00Z</dcterms:modified>
</cp:coreProperties>
</file>