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EC103" w14:textId="2EDAE6FE" w:rsidR="00B31855" w:rsidRDefault="00B31855" w:rsidP="003A491D">
      <w:pPr>
        <w:spacing w:after="0" w:line="240" w:lineRule="auto"/>
        <w:jc w:val="center"/>
        <w:rPr>
          <w:rFonts w:ascii="Times New Roman" w:eastAsia="Times New Roman" w:hAnsi="Times New Roman" w:cs="Times New Roman"/>
          <w:sz w:val="36"/>
          <w:szCs w:val="36"/>
        </w:rPr>
      </w:pPr>
      <w:r w:rsidRPr="003A491D">
        <w:rPr>
          <w:rFonts w:ascii="Times New Roman" w:eastAsia="Times New Roman" w:hAnsi="Times New Roman" w:cs="Times New Roman"/>
          <w:b/>
          <w:bCs/>
          <w:color w:val="000000"/>
          <w:sz w:val="36"/>
          <w:szCs w:val="36"/>
        </w:rPr>
        <w:t>Interim Actions Checklist</w:t>
      </w:r>
    </w:p>
    <w:p w14:paraId="1EDC6B87" w14:textId="77777777" w:rsidR="003A491D" w:rsidRPr="003A491D" w:rsidRDefault="003A491D" w:rsidP="003A491D">
      <w:pPr>
        <w:spacing w:after="0" w:line="240" w:lineRule="auto"/>
        <w:jc w:val="center"/>
        <w:rPr>
          <w:rFonts w:ascii="Times New Roman" w:eastAsia="Times New Roman" w:hAnsi="Times New Roman" w:cs="Times New Roman"/>
          <w:sz w:val="36"/>
          <w:szCs w:val="36"/>
        </w:rPr>
      </w:pPr>
    </w:p>
    <w:p w14:paraId="60CF62A9" w14:textId="77777777" w:rsidR="00B31855" w:rsidRPr="00B31855" w:rsidRDefault="00B31855" w:rsidP="00B31855">
      <w:pPr>
        <w:spacing w:after="0" w:line="240" w:lineRule="auto"/>
        <w:rPr>
          <w:rFonts w:ascii="Times New Roman" w:eastAsia="Times New Roman" w:hAnsi="Times New Roman" w:cs="Times New Roman"/>
          <w:sz w:val="24"/>
          <w:szCs w:val="24"/>
        </w:rPr>
      </w:pPr>
      <w:r w:rsidRPr="00B31855">
        <w:rPr>
          <w:rFonts w:ascii="Times New Roman" w:eastAsia="Times New Roman" w:hAnsi="Times New Roman" w:cs="Times New Roman"/>
          <w:i/>
          <w:iCs/>
          <w:color w:val="000000"/>
          <w:sz w:val="24"/>
          <w:szCs w:val="24"/>
        </w:rPr>
        <w:t>When to Use Interim Actions</w:t>
      </w:r>
    </w:p>
    <w:p w14:paraId="0F08CDAE" w14:textId="77777777" w:rsidR="00B31855" w:rsidRPr="00B31855" w:rsidRDefault="00B31855" w:rsidP="00B31855">
      <w:pPr>
        <w:spacing w:after="0" w:line="240" w:lineRule="auto"/>
        <w:rPr>
          <w:rFonts w:ascii="Times New Roman" w:eastAsia="Times New Roman" w:hAnsi="Times New Roman" w:cs="Times New Roman"/>
          <w:sz w:val="24"/>
          <w:szCs w:val="24"/>
        </w:rPr>
      </w:pPr>
    </w:p>
    <w:p w14:paraId="5FC74F58" w14:textId="087D3DD8" w:rsidR="00B31855" w:rsidRPr="00B31855" w:rsidRDefault="00B31855" w:rsidP="00B31855">
      <w:pPr>
        <w:spacing w:after="0" w:line="240" w:lineRule="auto"/>
        <w:rPr>
          <w:rFonts w:ascii="Times New Roman" w:eastAsia="Times New Roman" w:hAnsi="Times New Roman" w:cs="Times New Roman"/>
          <w:sz w:val="24"/>
          <w:szCs w:val="24"/>
        </w:rPr>
      </w:pPr>
      <w:r w:rsidRPr="00B31855">
        <w:rPr>
          <w:rFonts w:ascii="Times New Roman" w:eastAsia="Times New Roman" w:hAnsi="Times New Roman" w:cs="Times New Roman"/>
          <w:color w:val="000000"/>
          <w:sz w:val="24"/>
          <w:szCs w:val="24"/>
        </w:rPr>
        <w:t>If one or more of the following is true, implement corresponding interim actions.</w:t>
      </w:r>
      <w:r>
        <w:rPr>
          <w:rStyle w:val="FootnoteReference"/>
          <w:rFonts w:ascii="Times New Roman" w:eastAsia="Times New Roman" w:hAnsi="Times New Roman" w:cs="Times New Roman"/>
          <w:color w:val="000000"/>
          <w:sz w:val="24"/>
          <w:szCs w:val="24"/>
        </w:rPr>
        <w:footnoteReference w:id="1"/>
      </w:r>
    </w:p>
    <w:p w14:paraId="7C3BD994" w14:textId="189C77B6" w:rsidR="00B31855" w:rsidRPr="00B31855" w:rsidRDefault="00B31855" w:rsidP="00B31855">
      <w:pPr>
        <w:spacing w:after="0" w:line="240" w:lineRule="auto"/>
        <w:rPr>
          <w:rFonts w:ascii="Times New Roman" w:eastAsia="Times New Roman" w:hAnsi="Times New Roman" w:cs="Times New Roman"/>
          <w:sz w:val="24"/>
          <w:szCs w:val="24"/>
        </w:rPr>
      </w:pPr>
    </w:p>
    <w:p w14:paraId="1F16F136" w14:textId="77777777" w:rsidR="00B31855" w:rsidRPr="00B31855" w:rsidRDefault="00B31855" w:rsidP="00B31855">
      <w:pPr>
        <w:spacing w:after="0" w:line="240" w:lineRule="auto"/>
        <w:rPr>
          <w:rFonts w:ascii="Times New Roman" w:eastAsia="Times New Roman" w:hAnsi="Times New Roman" w:cs="Times New Roman"/>
          <w:sz w:val="24"/>
          <w:szCs w:val="24"/>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Complainant requested interim actions. </w:t>
      </w:r>
    </w:p>
    <w:p w14:paraId="4E307491" w14:textId="77777777" w:rsidR="00B31855" w:rsidRPr="00B31855" w:rsidRDefault="00B31855" w:rsidP="00B31855">
      <w:pPr>
        <w:spacing w:after="0" w:line="240" w:lineRule="auto"/>
        <w:rPr>
          <w:rFonts w:ascii="Times New Roman" w:eastAsia="Times New Roman" w:hAnsi="Times New Roman" w:cs="Times New Roman"/>
          <w:sz w:val="24"/>
          <w:szCs w:val="24"/>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There is a high risk of interference with the fact-finding process. </w:t>
      </w:r>
    </w:p>
    <w:p w14:paraId="33F4B13F" w14:textId="77777777" w:rsidR="00B31855" w:rsidRPr="00B31855" w:rsidRDefault="00B31855" w:rsidP="00B31855">
      <w:pPr>
        <w:spacing w:before="31" w:after="0" w:line="240" w:lineRule="auto"/>
        <w:rPr>
          <w:rFonts w:ascii="Times New Roman" w:eastAsia="Times New Roman" w:hAnsi="Times New Roman" w:cs="Times New Roman"/>
          <w:sz w:val="24"/>
          <w:szCs w:val="24"/>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The behavior that is described in the complaint is sufficiently severe as to require risk reduction.</w:t>
      </w:r>
    </w:p>
    <w:p w14:paraId="4D409E2B" w14:textId="77777777" w:rsidR="00B31855" w:rsidRPr="00B31855" w:rsidRDefault="00B31855" w:rsidP="00B31855">
      <w:pPr>
        <w:spacing w:before="33" w:after="0" w:line="240" w:lineRule="auto"/>
        <w:rPr>
          <w:rFonts w:ascii="Times New Roman" w:eastAsia="Times New Roman" w:hAnsi="Times New Roman" w:cs="Times New Roman"/>
          <w:sz w:val="24"/>
          <w:szCs w:val="24"/>
        </w:rPr>
      </w:pPr>
      <w:r w:rsidRPr="00B31855">
        <w:rPr>
          <w:rFonts w:ascii="Cambria Math" w:eastAsia="Times New Roman" w:hAnsi="Cambria Math" w:cs="Cambria Math"/>
          <w:color w:val="000000"/>
          <w:sz w:val="24"/>
          <w:szCs w:val="24"/>
        </w:rPr>
        <w:t>◻</w:t>
      </w:r>
      <w:r w:rsidRPr="00B31855">
        <w:rPr>
          <w:rFonts w:ascii="Times New Roman" w:eastAsia="Times New Roman" w:hAnsi="Times New Roman" w:cs="Times New Roman"/>
          <w:color w:val="000000"/>
          <w:sz w:val="24"/>
          <w:szCs w:val="24"/>
        </w:rPr>
        <w:t xml:space="preserve"> Risk of further misconduct is likely without making </w:t>
      </w:r>
      <w:r w:rsidRPr="00B31855">
        <w:rPr>
          <w:rFonts w:ascii="Times New Roman" w:eastAsia="Times New Roman" w:hAnsi="Times New Roman" w:cs="Times New Roman"/>
          <w:color w:val="000000"/>
          <w:sz w:val="24"/>
          <w:szCs w:val="24"/>
          <w:shd w:val="clear" w:color="auto" w:fill="FFFFFF"/>
        </w:rPr>
        <w:t xml:space="preserve">changes in reporting relationships, physical features of workplace or work assignments, </w:t>
      </w:r>
      <w:r w:rsidRPr="00B31855">
        <w:rPr>
          <w:rFonts w:ascii="Times New Roman" w:eastAsia="Times New Roman" w:hAnsi="Times New Roman" w:cs="Times New Roman"/>
          <w:color w:val="000000"/>
          <w:sz w:val="24"/>
          <w:szCs w:val="24"/>
        </w:rPr>
        <w:t>supervisory structure. </w:t>
      </w:r>
    </w:p>
    <w:p w14:paraId="0EFD9283" w14:textId="7E4A23D6" w:rsidR="00B31855" w:rsidRPr="00B31855" w:rsidRDefault="00B31855" w:rsidP="00B31855">
      <w:pPr>
        <w:spacing w:before="33" w:after="0" w:line="240" w:lineRule="auto"/>
        <w:rPr>
          <w:rFonts w:ascii="Times New Roman" w:eastAsia="Times New Roman" w:hAnsi="Times New Roman" w:cs="Times New Roman"/>
          <w:sz w:val="24"/>
          <w:szCs w:val="24"/>
        </w:rPr>
      </w:pPr>
      <w:r w:rsidRPr="00B31855">
        <w:rPr>
          <w:rFonts w:ascii="Cambria Math" w:eastAsia="Times New Roman" w:hAnsi="Cambria Math" w:cs="Cambria Math"/>
          <w:color w:val="000000"/>
          <w:sz w:val="24"/>
          <w:szCs w:val="24"/>
        </w:rPr>
        <w:t>◻</w:t>
      </w:r>
      <w:r w:rsidRPr="00B31855">
        <w:rPr>
          <w:rFonts w:ascii="Times New Roman" w:eastAsia="Times New Roman" w:hAnsi="Times New Roman" w:cs="Times New Roman"/>
          <w:color w:val="000000"/>
          <w:sz w:val="24"/>
          <w:szCs w:val="24"/>
        </w:rPr>
        <w:t xml:space="preserve"> The respondent is of sufficient stature that cooperation with investigation might be difficult.</w:t>
      </w:r>
      <w:r w:rsidRPr="00B31855">
        <w:rPr>
          <w:rFonts w:ascii="Times New Roman" w:eastAsia="Times New Roman" w:hAnsi="Times New Roman" w:cs="Times New Roman"/>
          <w:color w:val="000000"/>
          <w:sz w:val="24"/>
          <w:szCs w:val="24"/>
        </w:rPr>
        <w:br/>
      </w:r>
    </w:p>
    <w:p w14:paraId="30EA73AC" w14:textId="77777777" w:rsidR="00B31855" w:rsidRPr="00B31855" w:rsidRDefault="00B31855" w:rsidP="00B31855">
      <w:pPr>
        <w:numPr>
          <w:ilvl w:val="0"/>
          <w:numId w:val="19"/>
        </w:numPr>
        <w:spacing w:before="33" w:after="0" w:line="240" w:lineRule="auto"/>
        <w:textAlignment w:val="baseline"/>
        <w:rPr>
          <w:rFonts w:ascii="Times New Roman" w:eastAsia="Times New Roman" w:hAnsi="Times New Roman" w:cs="Times New Roman"/>
          <w:i/>
          <w:iCs/>
          <w:color w:val="000000"/>
          <w:sz w:val="24"/>
          <w:szCs w:val="24"/>
        </w:rPr>
      </w:pPr>
      <w:r w:rsidRPr="00B31855">
        <w:rPr>
          <w:rFonts w:ascii="Times New Roman" w:eastAsia="Times New Roman" w:hAnsi="Times New Roman" w:cs="Times New Roman"/>
          <w:i/>
          <w:iCs/>
          <w:color w:val="000000"/>
          <w:sz w:val="24"/>
          <w:szCs w:val="24"/>
        </w:rPr>
        <w:t>Separate or Limit Contact of Parties </w:t>
      </w:r>
    </w:p>
    <w:p w14:paraId="2D645D49" w14:textId="77777777" w:rsidR="00B31855" w:rsidRPr="00B31855" w:rsidRDefault="00B31855" w:rsidP="00B31855">
      <w:pPr>
        <w:spacing w:after="0" w:line="240" w:lineRule="auto"/>
        <w:rPr>
          <w:rFonts w:ascii="Times New Roman" w:eastAsia="Times New Roman" w:hAnsi="Times New Roman" w:cs="Times New Roman"/>
          <w:sz w:val="24"/>
          <w:szCs w:val="24"/>
        </w:rPr>
      </w:pPr>
    </w:p>
    <w:p w14:paraId="7E5B7E26" w14:textId="77777777" w:rsidR="00B31855" w:rsidRPr="00B31855" w:rsidRDefault="00B31855" w:rsidP="00B31855">
      <w:pPr>
        <w:spacing w:before="33" w:after="0" w:line="240" w:lineRule="auto"/>
        <w:rPr>
          <w:rFonts w:ascii="Times New Roman" w:eastAsia="Times New Roman" w:hAnsi="Times New Roman" w:cs="Times New Roman"/>
          <w:sz w:val="24"/>
          <w:szCs w:val="24"/>
        </w:rPr>
      </w:pPr>
      <w:r w:rsidRPr="00B31855">
        <w:rPr>
          <w:rFonts w:ascii="Times New Roman" w:eastAsia="Times New Roman" w:hAnsi="Times New Roman" w:cs="Times New Roman"/>
          <w:i/>
          <w:iCs/>
          <w:color w:val="000000"/>
          <w:sz w:val="24"/>
          <w:szCs w:val="24"/>
        </w:rPr>
        <w:t>Your organization must document how it is limiting or separating parties and give written notice to the parties.</w:t>
      </w:r>
    </w:p>
    <w:p w14:paraId="170386B2" w14:textId="77777777" w:rsidR="00B31855" w:rsidRPr="00B31855" w:rsidRDefault="00B31855" w:rsidP="00B31855">
      <w:pPr>
        <w:spacing w:after="0" w:line="240" w:lineRule="auto"/>
        <w:rPr>
          <w:rFonts w:ascii="Times New Roman" w:eastAsia="Times New Roman" w:hAnsi="Times New Roman" w:cs="Times New Roman"/>
          <w:sz w:val="24"/>
          <w:szCs w:val="24"/>
        </w:rPr>
      </w:pPr>
    </w:p>
    <w:p w14:paraId="7D531D1F" w14:textId="77777777" w:rsidR="00B31855" w:rsidRPr="00B31855" w:rsidRDefault="00B31855" w:rsidP="00B31855">
      <w:pPr>
        <w:spacing w:after="0" w:line="240" w:lineRule="auto"/>
        <w:rPr>
          <w:rFonts w:ascii="Times New Roman" w:eastAsia="Times New Roman" w:hAnsi="Times New Roman" w:cs="Times New Roman"/>
          <w:sz w:val="24"/>
          <w:szCs w:val="24"/>
        </w:rPr>
      </w:pPr>
      <w:r w:rsidRPr="00B31855">
        <w:rPr>
          <w:rFonts w:ascii="Cambria Math" w:eastAsia="Times New Roman" w:hAnsi="Cambria Math" w:cs="Cambria Math"/>
          <w:color w:val="000000"/>
          <w:sz w:val="24"/>
          <w:szCs w:val="24"/>
        </w:rPr>
        <w:t>◻</w:t>
      </w:r>
      <w:r w:rsidRPr="00B31855">
        <w:rPr>
          <w:rFonts w:ascii="Times New Roman" w:eastAsia="Times New Roman" w:hAnsi="Times New Roman" w:cs="Times New Roman"/>
          <w:color w:val="000000"/>
          <w:sz w:val="24"/>
          <w:szCs w:val="24"/>
        </w:rPr>
        <w:t xml:space="preserve"> Separate Parties. If appropriate, reassign the complainant/respondent by hours or location or consider having the complainant or respondent work from home. If the complainant is an employee, be careful about altering the terms of their employment, even if it is the easiest way to separate the parties and does not overtly do any harm. For instance, removing someone from a project where alleged misconduct is occurring may deprive them of professional opportunity or credit for their work and may be considered retaliation.</w:t>
      </w:r>
    </w:p>
    <w:p w14:paraId="789132E2" w14:textId="77777777" w:rsidR="00B31855" w:rsidRPr="00B31855" w:rsidRDefault="00B31855" w:rsidP="00B31855">
      <w:pPr>
        <w:spacing w:after="0" w:line="240" w:lineRule="auto"/>
        <w:rPr>
          <w:rFonts w:ascii="Times New Roman" w:eastAsia="Times New Roman" w:hAnsi="Times New Roman" w:cs="Times New Roman"/>
          <w:sz w:val="24"/>
          <w:szCs w:val="24"/>
        </w:rPr>
      </w:pPr>
    </w:p>
    <w:p w14:paraId="7559F56B" w14:textId="77777777" w:rsidR="00B31855" w:rsidRPr="00B31855" w:rsidRDefault="00B31855" w:rsidP="00B31855">
      <w:pPr>
        <w:spacing w:after="0" w:line="240" w:lineRule="auto"/>
        <w:rPr>
          <w:rFonts w:ascii="Times New Roman" w:eastAsia="Times New Roman" w:hAnsi="Times New Roman" w:cs="Times New Roman"/>
          <w:sz w:val="24"/>
          <w:szCs w:val="24"/>
        </w:rPr>
      </w:pPr>
      <w:r w:rsidRPr="00B31855">
        <w:rPr>
          <w:rFonts w:ascii="Cambria Math" w:eastAsia="Times New Roman" w:hAnsi="Cambria Math" w:cs="Cambria Math"/>
          <w:color w:val="000000"/>
          <w:sz w:val="24"/>
          <w:szCs w:val="24"/>
        </w:rPr>
        <w:t>◻</w:t>
      </w:r>
      <w:r w:rsidRPr="00B31855">
        <w:rPr>
          <w:rFonts w:ascii="Times New Roman" w:eastAsia="Times New Roman" w:hAnsi="Times New Roman" w:cs="Times New Roman"/>
          <w:color w:val="000000"/>
          <w:sz w:val="24"/>
          <w:szCs w:val="24"/>
        </w:rPr>
        <w:t xml:space="preserve"> Place respondent on paid administrative leave.</w:t>
      </w:r>
    </w:p>
    <w:p w14:paraId="17290AAD" w14:textId="77777777" w:rsidR="00B31855" w:rsidRPr="00B31855" w:rsidRDefault="00B31855" w:rsidP="00B31855">
      <w:pPr>
        <w:spacing w:after="0" w:line="240" w:lineRule="auto"/>
        <w:rPr>
          <w:rFonts w:ascii="Times New Roman" w:eastAsia="Times New Roman" w:hAnsi="Times New Roman" w:cs="Times New Roman"/>
          <w:sz w:val="24"/>
          <w:szCs w:val="24"/>
        </w:rPr>
      </w:pPr>
    </w:p>
    <w:p w14:paraId="1C8B4B9E" w14:textId="77777777" w:rsidR="00B31855" w:rsidRPr="00B31855" w:rsidRDefault="00B31855" w:rsidP="00B31855">
      <w:pPr>
        <w:spacing w:before="33" w:after="0" w:line="240" w:lineRule="auto"/>
        <w:rPr>
          <w:rFonts w:ascii="Times New Roman" w:eastAsia="Times New Roman" w:hAnsi="Times New Roman" w:cs="Times New Roman"/>
          <w:sz w:val="24"/>
          <w:szCs w:val="24"/>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Develop an intensive supervision plan.  If </w:t>
      </w:r>
      <w:r w:rsidRPr="00B31855">
        <w:rPr>
          <w:rFonts w:ascii="Times New Roman" w:eastAsia="Times New Roman" w:hAnsi="Times New Roman" w:cs="Times New Roman"/>
          <w:color w:val="000000"/>
          <w:sz w:val="24"/>
          <w:szCs w:val="24"/>
          <w:shd w:val="clear" w:color="auto" w:fill="FFFFFF"/>
        </w:rPr>
        <w:t>both parties remain in the workplace and may have incidental contact, supervisors should have a plan for close observation and monitoring of the work area to ensure that there is no further misconduct and to be available to check in with the parties.</w:t>
      </w:r>
    </w:p>
    <w:p w14:paraId="26E0ABCA" w14:textId="77777777" w:rsidR="00B31855" w:rsidRPr="00B31855" w:rsidRDefault="00B31855" w:rsidP="00B31855">
      <w:pPr>
        <w:spacing w:after="0" w:line="240" w:lineRule="auto"/>
        <w:rPr>
          <w:rFonts w:ascii="Times New Roman" w:eastAsia="Times New Roman" w:hAnsi="Times New Roman" w:cs="Times New Roman"/>
          <w:sz w:val="24"/>
          <w:szCs w:val="24"/>
        </w:rPr>
      </w:pPr>
    </w:p>
    <w:p w14:paraId="142B317D" w14:textId="55468B92" w:rsidR="00B31855" w:rsidRDefault="00B31855" w:rsidP="00B31855">
      <w:pPr>
        <w:spacing w:before="33" w:after="0" w:line="240" w:lineRule="auto"/>
        <w:rPr>
          <w:rFonts w:ascii="Times New Roman" w:eastAsia="Times New Roman" w:hAnsi="Times New Roman" w:cs="Times New Roman"/>
          <w:color w:val="000000"/>
          <w:sz w:val="24"/>
          <w:szCs w:val="24"/>
          <w:shd w:val="clear" w:color="auto" w:fill="FFFFFF"/>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No contact order respondent/mutual </w:t>
      </w:r>
      <w:r w:rsidRPr="00B31855">
        <w:rPr>
          <w:rFonts w:ascii="Times New Roman" w:eastAsia="Times New Roman" w:hAnsi="Times New Roman" w:cs="Times New Roman"/>
          <w:color w:val="000000"/>
          <w:sz w:val="24"/>
          <w:szCs w:val="24"/>
          <w:shd w:val="clear" w:color="auto" w:fill="FFFFFF"/>
        </w:rPr>
        <w:t>if both parties will remain at work and agree to refrain from making contact with each other.  </w:t>
      </w:r>
    </w:p>
    <w:p w14:paraId="0E653948" w14:textId="5C533F71" w:rsidR="003A491D" w:rsidRDefault="003A491D" w:rsidP="00B31855">
      <w:pPr>
        <w:spacing w:before="33" w:after="0" w:line="240" w:lineRule="auto"/>
        <w:rPr>
          <w:rFonts w:ascii="Times New Roman" w:eastAsia="Times New Roman" w:hAnsi="Times New Roman" w:cs="Times New Roman"/>
          <w:color w:val="000000"/>
          <w:sz w:val="24"/>
          <w:szCs w:val="24"/>
          <w:shd w:val="clear" w:color="auto" w:fill="FFFFFF"/>
        </w:rPr>
      </w:pPr>
    </w:p>
    <w:p w14:paraId="00B5CC6A" w14:textId="596FA35F" w:rsidR="003A491D" w:rsidRDefault="003A491D" w:rsidP="00B31855">
      <w:pPr>
        <w:spacing w:before="33" w:after="0" w:line="240" w:lineRule="auto"/>
        <w:rPr>
          <w:rFonts w:ascii="Times New Roman" w:eastAsia="Times New Roman" w:hAnsi="Times New Roman" w:cs="Times New Roman"/>
          <w:color w:val="000000"/>
          <w:sz w:val="24"/>
          <w:szCs w:val="24"/>
          <w:shd w:val="clear" w:color="auto" w:fill="FFFFFF"/>
        </w:rPr>
      </w:pPr>
    </w:p>
    <w:p w14:paraId="2ADB5B71" w14:textId="77777777" w:rsidR="003A491D" w:rsidRPr="00B31855" w:rsidRDefault="003A491D" w:rsidP="00B31855">
      <w:pPr>
        <w:spacing w:before="33" w:after="0" w:line="240" w:lineRule="auto"/>
        <w:rPr>
          <w:rFonts w:ascii="Times New Roman" w:eastAsia="Times New Roman" w:hAnsi="Times New Roman" w:cs="Times New Roman"/>
          <w:sz w:val="24"/>
          <w:szCs w:val="24"/>
        </w:rPr>
      </w:pPr>
    </w:p>
    <w:p w14:paraId="5816385D" w14:textId="77777777" w:rsidR="00B31855" w:rsidRPr="00B31855" w:rsidRDefault="00B31855" w:rsidP="00B31855">
      <w:pPr>
        <w:numPr>
          <w:ilvl w:val="0"/>
          <w:numId w:val="20"/>
        </w:numPr>
        <w:spacing w:before="191" w:after="0" w:line="240" w:lineRule="auto"/>
        <w:textAlignment w:val="baseline"/>
        <w:rPr>
          <w:rFonts w:ascii="Times New Roman" w:eastAsia="Times New Roman" w:hAnsi="Times New Roman" w:cs="Times New Roman"/>
          <w:color w:val="000000"/>
          <w:sz w:val="24"/>
          <w:szCs w:val="24"/>
        </w:rPr>
      </w:pPr>
      <w:r w:rsidRPr="00B31855">
        <w:rPr>
          <w:rFonts w:ascii="Times New Roman" w:eastAsia="Times New Roman" w:hAnsi="Times New Roman" w:cs="Times New Roman"/>
          <w:color w:val="000000"/>
          <w:sz w:val="24"/>
          <w:szCs w:val="24"/>
        </w:rPr>
        <w:lastRenderedPageBreak/>
        <w:t>Preserve Evidence </w:t>
      </w:r>
    </w:p>
    <w:p w14:paraId="677D2B37" w14:textId="77777777" w:rsidR="00B31855" w:rsidRPr="00B31855" w:rsidRDefault="00B31855" w:rsidP="00B31855">
      <w:pPr>
        <w:spacing w:after="0" w:line="240" w:lineRule="auto"/>
        <w:rPr>
          <w:rFonts w:ascii="Times New Roman" w:eastAsia="Times New Roman" w:hAnsi="Times New Roman" w:cs="Times New Roman"/>
          <w:sz w:val="24"/>
          <w:szCs w:val="24"/>
        </w:rPr>
      </w:pPr>
    </w:p>
    <w:p w14:paraId="527C0581" w14:textId="3BC4D070" w:rsidR="00B31855" w:rsidRPr="00B31855" w:rsidRDefault="00B31855" w:rsidP="00B31855">
      <w:pPr>
        <w:spacing w:before="33" w:after="0" w:line="240" w:lineRule="auto"/>
        <w:rPr>
          <w:rFonts w:ascii="Times New Roman" w:eastAsia="Times New Roman" w:hAnsi="Times New Roman" w:cs="Times New Roman"/>
          <w:sz w:val="24"/>
          <w:szCs w:val="24"/>
        </w:rPr>
      </w:pPr>
      <w:r w:rsidRPr="00B31855">
        <w:rPr>
          <w:rFonts w:ascii="Times New Roman" w:eastAsia="Times New Roman" w:hAnsi="Times New Roman" w:cs="Times New Roman"/>
          <w:i/>
          <w:iCs/>
          <w:color w:val="000000"/>
          <w:sz w:val="24"/>
          <w:szCs w:val="24"/>
          <w:shd w:val="clear" w:color="auto" w:fill="FFFFFF"/>
        </w:rPr>
        <w:t>Your organization should hav</w:t>
      </w:r>
      <w:r w:rsidRPr="00B31855">
        <w:rPr>
          <w:rFonts w:ascii="Times New Roman" w:eastAsia="Times New Roman" w:hAnsi="Times New Roman" w:cs="Times New Roman"/>
          <w:i/>
          <w:iCs/>
          <w:color w:val="000000"/>
          <w:sz w:val="24"/>
          <w:szCs w:val="24"/>
        </w:rPr>
        <w:t>e a prepared strategy to limit access to documents, to acquire information stored on employer-owned devices, and to request data from employee-owned devices. Your organization must document this process and any evidence collected should be protected from access via secure files, encryption or other means.</w:t>
      </w:r>
    </w:p>
    <w:p w14:paraId="7AEBFDAD" w14:textId="77777777" w:rsidR="00B31855" w:rsidRPr="00B31855" w:rsidRDefault="00B31855" w:rsidP="00B31855">
      <w:pPr>
        <w:spacing w:after="0" w:line="240" w:lineRule="auto"/>
        <w:rPr>
          <w:rFonts w:ascii="Times New Roman" w:eastAsia="Times New Roman" w:hAnsi="Times New Roman" w:cs="Times New Roman"/>
          <w:sz w:val="24"/>
          <w:szCs w:val="24"/>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Collection of email communication: parties/others. </w:t>
      </w:r>
    </w:p>
    <w:p w14:paraId="4A6FD18E" w14:textId="77777777" w:rsidR="00B31855" w:rsidRPr="00B31855" w:rsidRDefault="00B31855" w:rsidP="00B31855">
      <w:pPr>
        <w:spacing w:after="0" w:line="240" w:lineRule="auto"/>
        <w:rPr>
          <w:rFonts w:ascii="Times New Roman" w:eastAsia="Times New Roman" w:hAnsi="Times New Roman" w:cs="Times New Roman"/>
          <w:sz w:val="24"/>
          <w:szCs w:val="24"/>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Collection of browser history: parties/others.</w:t>
      </w:r>
    </w:p>
    <w:p w14:paraId="3EC70A3B" w14:textId="77777777" w:rsidR="00B31855" w:rsidRPr="00B31855" w:rsidRDefault="00B31855" w:rsidP="00B31855">
      <w:pPr>
        <w:spacing w:after="0" w:line="240" w:lineRule="auto"/>
        <w:rPr>
          <w:rFonts w:ascii="Times New Roman" w:eastAsia="Times New Roman" w:hAnsi="Times New Roman" w:cs="Times New Roman"/>
          <w:sz w:val="24"/>
          <w:szCs w:val="24"/>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Claim possession of company owned devices or storage media. </w:t>
      </w:r>
    </w:p>
    <w:p w14:paraId="74E04482" w14:textId="77777777" w:rsidR="00B31855" w:rsidRPr="00B31855" w:rsidRDefault="00B31855" w:rsidP="00B31855">
      <w:pPr>
        <w:spacing w:after="0" w:line="240" w:lineRule="auto"/>
        <w:rPr>
          <w:rFonts w:ascii="Times New Roman" w:eastAsia="Times New Roman" w:hAnsi="Times New Roman" w:cs="Times New Roman"/>
          <w:sz w:val="24"/>
          <w:szCs w:val="24"/>
        </w:rPr>
      </w:pPr>
    </w:p>
    <w:p w14:paraId="5AB12F94" w14:textId="77777777" w:rsidR="00B31855" w:rsidRPr="00B31855" w:rsidRDefault="00B31855" w:rsidP="00B31855">
      <w:pPr>
        <w:spacing w:after="0" w:line="240" w:lineRule="auto"/>
        <w:rPr>
          <w:rFonts w:ascii="Times New Roman" w:eastAsia="Times New Roman" w:hAnsi="Times New Roman" w:cs="Times New Roman"/>
          <w:sz w:val="24"/>
          <w:szCs w:val="24"/>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Security review of surveillance footage, card swipe data, and other evidence captured through security devices: parties/others. </w:t>
      </w:r>
      <w:r w:rsidRPr="00B31855">
        <w:rPr>
          <w:rFonts w:ascii="Times New Roman" w:eastAsia="Times New Roman" w:hAnsi="Times New Roman" w:cs="Times New Roman"/>
          <w:i/>
          <w:iCs/>
          <w:color w:val="000000"/>
          <w:sz w:val="24"/>
          <w:szCs w:val="24"/>
        </w:rPr>
        <w:t>Your organization must also document parameters of the review. </w:t>
      </w:r>
    </w:p>
    <w:p w14:paraId="5A7B2073" w14:textId="77777777" w:rsidR="00B31855" w:rsidRPr="00B31855" w:rsidRDefault="00B31855" w:rsidP="00B31855">
      <w:pPr>
        <w:spacing w:after="0" w:line="240" w:lineRule="auto"/>
        <w:rPr>
          <w:rFonts w:ascii="Times New Roman" w:eastAsia="Times New Roman" w:hAnsi="Times New Roman" w:cs="Times New Roman"/>
          <w:sz w:val="24"/>
          <w:szCs w:val="24"/>
        </w:rPr>
      </w:pPr>
    </w:p>
    <w:p w14:paraId="4098B3E5" w14:textId="77777777" w:rsidR="00B31855" w:rsidRPr="00B31855" w:rsidRDefault="00B31855" w:rsidP="00B31855">
      <w:pPr>
        <w:spacing w:after="0" w:line="240" w:lineRule="auto"/>
        <w:rPr>
          <w:rFonts w:ascii="Times New Roman" w:eastAsia="Times New Roman" w:hAnsi="Times New Roman" w:cs="Times New Roman"/>
          <w:sz w:val="24"/>
          <w:szCs w:val="24"/>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Seal personnel files: parties/others. This is to prevent the removal or addition of materials to a personnel file after a complaint has been made. </w:t>
      </w:r>
      <w:r w:rsidRPr="00B31855">
        <w:rPr>
          <w:rFonts w:ascii="Times New Roman" w:eastAsia="Times New Roman" w:hAnsi="Times New Roman" w:cs="Times New Roman"/>
          <w:i/>
          <w:iCs/>
          <w:color w:val="000000"/>
          <w:sz w:val="24"/>
          <w:szCs w:val="24"/>
        </w:rPr>
        <w:t>Your organization must also document the parameters of the review (e.g., search terms). </w:t>
      </w:r>
    </w:p>
    <w:p w14:paraId="3D3A230C" w14:textId="77777777" w:rsidR="00B31855" w:rsidRPr="00B31855" w:rsidRDefault="00B31855" w:rsidP="00B31855">
      <w:pPr>
        <w:spacing w:after="0" w:line="240" w:lineRule="auto"/>
        <w:rPr>
          <w:rFonts w:ascii="Times New Roman" w:eastAsia="Times New Roman" w:hAnsi="Times New Roman" w:cs="Times New Roman"/>
          <w:sz w:val="24"/>
          <w:szCs w:val="24"/>
        </w:rPr>
      </w:pPr>
      <w:r w:rsidRPr="00B31855">
        <w:rPr>
          <w:rFonts w:ascii="Times New Roman" w:eastAsia="Times New Roman" w:hAnsi="Times New Roman" w:cs="Times New Roman"/>
          <w:color w:val="000000"/>
          <w:sz w:val="24"/>
          <w:szCs w:val="24"/>
        </w:rPr>
        <w:t> </w:t>
      </w:r>
    </w:p>
    <w:p w14:paraId="7A5F4871" w14:textId="77777777" w:rsidR="00B31855" w:rsidRPr="00B31855" w:rsidRDefault="00B31855" w:rsidP="00B31855">
      <w:pPr>
        <w:spacing w:after="0" w:line="240" w:lineRule="auto"/>
        <w:rPr>
          <w:rFonts w:ascii="Times New Roman" w:eastAsia="Times New Roman" w:hAnsi="Times New Roman" w:cs="Times New Roman"/>
          <w:sz w:val="24"/>
          <w:szCs w:val="24"/>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Investigative hold letter/retention of documents sent. This letter requests that </w:t>
      </w:r>
      <w:r w:rsidRPr="00B31855">
        <w:rPr>
          <w:rFonts w:ascii="Times New Roman" w:eastAsia="Times New Roman" w:hAnsi="Times New Roman" w:cs="Times New Roman"/>
          <w:color w:val="000000"/>
          <w:sz w:val="24"/>
          <w:szCs w:val="24"/>
          <w:shd w:val="clear" w:color="auto" w:fill="FFFFFF"/>
        </w:rPr>
        <w:t>all documents regarding an employee or class of employees be retained. The request should be limited to the type of information that forms the basis of the complaint. For example, a retention letter is sent to supervisors to keep all documents pertaining to employee performance if someone has brough a complaint of discrimination in evaluation.</w:t>
      </w:r>
    </w:p>
    <w:p w14:paraId="346B0306" w14:textId="77777777" w:rsidR="00B31855" w:rsidRPr="00B31855" w:rsidRDefault="00B31855" w:rsidP="00B31855">
      <w:pPr>
        <w:numPr>
          <w:ilvl w:val="0"/>
          <w:numId w:val="21"/>
        </w:numPr>
        <w:spacing w:before="191" w:after="0" w:line="240" w:lineRule="auto"/>
        <w:textAlignment w:val="baseline"/>
        <w:rPr>
          <w:rFonts w:ascii="Times New Roman" w:eastAsia="Times New Roman" w:hAnsi="Times New Roman" w:cs="Times New Roman"/>
          <w:color w:val="000000"/>
          <w:sz w:val="24"/>
          <w:szCs w:val="24"/>
        </w:rPr>
      </w:pPr>
      <w:r w:rsidRPr="00B31855">
        <w:rPr>
          <w:rFonts w:ascii="Times New Roman" w:eastAsia="Times New Roman" w:hAnsi="Times New Roman" w:cs="Times New Roman"/>
          <w:color w:val="000000"/>
          <w:sz w:val="24"/>
          <w:szCs w:val="24"/>
        </w:rPr>
        <w:t>Reduce Risk</w:t>
      </w:r>
    </w:p>
    <w:p w14:paraId="085FCD48" w14:textId="77777777" w:rsidR="00B31855" w:rsidRPr="00B31855" w:rsidRDefault="00B31855" w:rsidP="00B31855">
      <w:pPr>
        <w:spacing w:before="191" w:after="0" w:line="240" w:lineRule="auto"/>
        <w:rPr>
          <w:rFonts w:ascii="Times New Roman" w:eastAsia="Times New Roman" w:hAnsi="Times New Roman" w:cs="Times New Roman"/>
          <w:sz w:val="24"/>
          <w:szCs w:val="24"/>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w:t>
      </w:r>
      <w:r w:rsidRPr="00B31855">
        <w:rPr>
          <w:rFonts w:ascii="Times New Roman" w:eastAsia="Times New Roman" w:hAnsi="Times New Roman" w:cs="Times New Roman"/>
          <w:color w:val="000000"/>
          <w:sz w:val="24"/>
          <w:szCs w:val="24"/>
          <w:shd w:val="clear" w:color="auto" w:fill="FFFFFF"/>
        </w:rPr>
        <w:t>Take steps to increase security of premises and protection of data.</w:t>
      </w:r>
    </w:p>
    <w:p w14:paraId="5E52FD4D" w14:textId="77777777" w:rsidR="00B31855" w:rsidRPr="00B31855" w:rsidRDefault="00B31855" w:rsidP="00B31855">
      <w:pPr>
        <w:spacing w:before="33" w:after="0" w:line="240" w:lineRule="auto"/>
        <w:rPr>
          <w:rFonts w:ascii="Times New Roman" w:eastAsia="Times New Roman" w:hAnsi="Times New Roman" w:cs="Times New Roman"/>
          <w:sz w:val="24"/>
          <w:szCs w:val="24"/>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Disable data access.</w:t>
      </w:r>
    </w:p>
    <w:p w14:paraId="30CC4B04" w14:textId="77777777" w:rsidR="00B31855" w:rsidRPr="00B31855" w:rsidRDefault="00B31855" w:rsidP="00B31855">
      <w:pPr>
        <w:spacing w:before="33" w:after="0" w:line="240" w:lineRule="auto"/>
        <w:rPr>
          <w:rFonts w:ascii="Times New Roman" w:eastAsia="Times New Roman" w:hAnsi="Times New Roman" w:cs="Times New Roman"/>
          <w:sz w:val="24"/>
          <w:szCs w:val="24"/>
        </w:rPr>
      </w:pPr>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Secure police involvement.</w:t>
      </w:r>
    </w:p>
    <w:p w14:paraId="28669C57" w14:textId="77777777" w:rsidR="00B31855" w:rsidRPr="00B31855" w:rsidRDefault="00B31855" w:rsidP="00B31855">
      <w:pPr>
        <w:spacing w:before="33" w:after="0" w:line="240" w:lineRule="auto"/>
        <w:rPr>
          <w:rFonts w:ascii="Times New Roman" w:eastAsia="Times New Roman" w:hAnsi="Times New Roman" w:cs="Times New Roman"/>
          <w:sz w:val="24"/>
          <w:szCs w:val="24"/>
        </w:rPr>
      </w:pPr>
      <w:r w:rsidRPr="00B31855">
        <w:rPr>
          <w:rFonts w:ascii="Cambria Math" w:eastAsia="Times New Roman" w:hAnsi="Cambria Math" w:cs="Cambria Math"/>
          <w:color w:val="000000"/>
          <w:sz w:val="24"/>
          <w:szCs w:val="24"/>
        </w:rPr>
        <w:t>◻</w:t>
      </w:r>
      <w:r w:rsidRPr="00B31855">
        <w:rPr>
          <w:rFonts w:ascii="Times New Roman" w:eastAsia="Times New Roman" w:hAnsi="Times New Roman" w:cs="Times New Roman"/>
          <w:color w:val="000000"/>
          <w:sz w:val="24"/>
          <w:szCs w:val="24"/>
        </w:rPr>
        <w:t xml:space="preserve"> Account for orders issued by courts (civil restraining orders or conditions of release during pendency of a criminal case).</w:t>
      </w:r>
    </w:p>
    <w:p w14:paraId="03887ED0" w14:textId="77777777" w:rsidR="00B31855" w:rsidRPr="00B31855" w:rsidRDefault="00B31855" w:rsidP="00B31855">
      <w:pPr>
        <w:spacing w:before="33" w:after="0" w:line="240" w:lineRule="auto"/>
        <w:rPr>
          <w:rFonts w:ascii="Times New Roman" w:eastAsia="Times New Roman" w:hAnsi="Times New Roman" w:cs="Times New Roman"/>
          <w:sz w:val="24"/>
          <w:szCs w:val="24"/>
        </w:rPr>
      </w:pPr>
      <w:r w:rsidRPr="00B31855">
        <w:rPr>
          <w:rFonts w:ascii="Cambria Math" w:eastAsia="Times New Roman" w:hAnsi="Cambria Math" w:cs="Cambria Math"/>
          <w:color w:val="000000"/>
          <w:sz w:val="24"/>
          <w:szCs w:val="24"/>
        </w:rPr>
        <w:t>◻</w:t>
      </w:r>
      <w:r w:rsidRPr="00B31855">
        <w:rPr>
          <w:rFonts w:ascii="Times New Roman" w:eastAsia="Times New Roman" w:hAnsi="Times New Roman" w:cs="Times New Roman"/>
          <w:color w:val="000000"/>
          <w:sz w:val="24"/>
          <w:szCs w:val="24"/>
        </w:rPr>
        <w:t xml:space="preserve"> Send notice to supervisory personnel to monitor for retaliation.  </w:t>
      </w:r>
    </w:p>
    <w:p w14:paraId="2D0EFBE6" w14:textId="2675B6CC" w:rsidR="00DE290A" w:rsidRPr="00C65D1F" w:rsidRDefault="00B31855" w:rsidP="00B31855">
      <w:r w:rsidRPr="00B31855">
        <w:rPr>
          <w:rFonts w:ascii="Apple Color Emoji" w:eastAsia="Times New Roman" w:hAnsi="Apple Color Emoji" w:cs="Times New Roman"/>
          <w:color w:val="000000"/>
          <w:sz w:val="24"/>
          <w:szCs w:val="24"/>
        </w:rPr>
        <w:t>◻</w:t>
      </w:r>
      <w:r w:rsidRPr="00B31855">
        <w:rPr>
          <w:rFonts w:ascii="Times New Roman" w:eastAsia="Times New Roman" w:hAnsi="Times New Roman" w:cs="Times New Roman"/>
          <w:color w:val="000000"/>
          <w:sz w:val="24"/>
          <w:szCs w:val="24"/>
        </w:rPr>
        <w:t xml:space="preserve"> Institute monitoring (</w:t>
      </w:r>
      <w:proofErr w:type="gramStart"/>
      <w:r w:rsidRPr="00B31855">
        <w:rPr>
          <w:rFonts w:ascii="Times New Roman" w:eastAsia="Times New Roman" w:hAnsi="Times New Roman" w:cs="Times New Roman"/>
          <w:color w:val="000000"/>
          <w:sz w:val="24"/>
          <w:szCs w:val="24"/>
        </w:rPr>
        <w:t>e.g.</w:t>
      </w:r>
      <w:proofErr w:type="gramEnd"/>
      <w:r w:rsidRPr="00B31855">
        <w:rPr>
          <w:rFonts w:ascii="Times New Roman" w:eastAsia="Times New Roman" w:hAnsi="Times New Roman" w:cs="Times New Roman"/>
          <w:color w:val="000000"/>
          <w:sz w:val="24"/>
          <w:szCs w:val="24"/>
        </w:rPr>
        <w:t xml:space="preserve"> </w:t>
      </w:r>
      <w:r w:rsidRPr="00B31855">
        <w:rPr>
          <w:rFonts w:ascii="Times New Roman" w:eastAsia="Times New Roman" w:hAnsi="Times New Roman" w:cs="Times New Roman"/>
          <w:color w:val="3C4043"/>
          <w:sz w:val="24"/>
          <w:szCs w:val="24"/>
          <w:shd w:val="clear" w:color="auto" w:fill="FFFFFF"/>
        </w:rPr>
        <w:t>a general plan to monitor a team in order to correct misinformation</w:t>
      </w:r>
      <w:r w:rsidRPr="00B31855">
        <w:rPr>
          <w:rFonts w:ascii="Arial" w:eastAsia="Times New Roman" w:hAnsi="Arial" w:cs="Arial"/>
          <w:color w:val="3C4043"/>
          <w:sz w:val="21"/>
          <w:szCs w:val="21"/>
          <w:shd w:val="clear" w:color="auto" w:fill="FFFFFF"/>
        </w:rPr>
        <w:t>)</w:t>
      </w:r>
      <w:r w:rsidRPr="00B31855">
        <w:rPr>
          <w:rFonts w:ascii="Times New Roman" w:eastAsia="Times New Roman" w:hAnsi="Times New Roman" w:cs="Times New Roman"/>
          <w:color w:val="000000"/>
          <w:sz w:val="24"/>
          <w:szCs w:val="24"/>
        </w:rPr>
        <w:t>.</w:t>
      </w:r>
    </w:p>
    <w:sectPr w:rsidR="00DE290A" w:rsidRPr="00C65D1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85985" w14:textId="77777777" w:rsidR="00CD0F8D" w:rsidRDefault="00CD0F8D" w:rsidP="007C38D8">
      <w:pPr>
        <w:spacing w:after="0" w:line="240" w:lineRule="auto"/>
      </w:pPr>
      <w:r>
        <w:separator/>
      </w:r>
    </w:p>
  </w:endnote>
  <w:endnote w:type="continuationSeparator" w:id="0">
    <w:p w14:paraId="071A1B34" w14:textId="77777777" w:rsidR="00CD0F8D" w:rsidRDefault="00CD0F8D" w:rsidP="007C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 Color Emoj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56C9" w14:textId="1B9CBA1D" w:rsidR="007C38D8" w:rsidRPr="007C38D8" w:rsidRDefault="000875B2" w:rsidP="007C38D8">
    <w:pPr>
      <w:pStyle w:val="NormalWeb"/>
      <w:spacing w:before="0" w:beforeAutospacing="0" w:after="0" w:afterAutospacing="0"/>
      <w:rPr>
        <w:sz w:val="18"/>
        <w:szCs w:val="18"/>
      </w:rPr>
    </w:pPr>
    <w:r>
      <w:rPr>
        <w:noProof/>
      </w:rPr>
      <w:drawing>
        <wp:anchor distT="0" distB="0" distL="114300" distR="114300" simplePos="0" relativeHeight="251659264" behindDoc="1" locked="0" layoutInCell="1" allowOverlap="1" wp14:anchorId="0E89C992" wp14:editId="416BC818">
          <wp:simplePos x="0" y="0"/>
          <wp:positionH relativeFrom="margin">
            <wp:posOffset>1394460</wp:posOffset>
          </wp:positionH>
          <wp:positionV relativeFrom="paragraph">
            <wp:posOffset>-1389380</wp:posOffset>
          </wp:positionV>
          <wp:extent cx="3329940" cy="3329940"/>
          <wp:effectExtent l="0" t="0" r="3810" b="381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9940" cy="3329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38D8" w:rsidRPr="007C38D8">
      <w:t xml:space="preserve"> </w:t>
    </w:r>
  </w:p>
  <w:p w14:paraId="16D3BF07" w14:textId="10BD5A17" w:rsidR="007C38D8" w:rsidRDefault="007C38D8" w:rsidP="007C38D8">
    <w:pPr>
      <w:pStyle w:val="Footer"/>
      <w:tabs>
        <w:tab w:val="clear" w:pos="4680"/>
        <w:tab w:val="clear"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092B" w14:textId="77777777" w:rsidR="00CD0F8D" w:rsidRDefault="00CD0F8D" w:rsidP="007C38D8">
      <w:pPr>
        <w:spacing w:after="0" w:line="240" w:lineRule="auto"/>
      </w:pPr>
      <w:r>
        <w:separator/>
      </w:r>
    </w:p>
  </w:footnote>
  <w:footnote w:type="continuationSeparator" w:id="0">
    <w:p w14:paraId="7A149362" w14:textId="77777777" w:rsidR="00CD0F8D" w:rsidRDefault="00CD0F8D" w:rsidP="007C38D8">
      <w:pPr>
        <w:spacing w:after="0" w:line="240" w:lineRule="auto"/>
      </w:pPr>
      <w:r>
        <w:continuationSeparator/>
      </w:r>
    </w:p>
  </w:footnote>
  <w:footnote w:id="1">
    <w:p w14:paraId="47BA4330" w14:textId="029F5E97" w:rsidR="00B31855" w:rsidRDefault="00B31855">
      <w:pPr>
        <w:pStyle w:val="FootnoteText"/>
      </w:pPr>
      <w:r>
        <w:rPr>
          <w:rStyle w:val="FootnoteReference"/>
        </w:rPr>
        <w:footnoteRef/>
      </w:r>
      <w:r>
        <w:t xml:space="preserve"> Note: While interim actions are not required, and organizations do not need to do everything listed here, this resource can be a helpful tool to think through the best interim actions to implement.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E387" w14:textId="74B3FDB3" w:rsidR="00C91E67" w:rsidRPr="00DE290A" w:rsidRDefault="00C91E67" w:rsidP="00C91E67">
    <w:pPr>
      <w:pStyle w:val="NormalWeb"/>
      <w:spacing w:before="0" w:beforeAutospacing="0" w:after="0" w:afterAutospacing="0"/>
      <w:rPr>
        <w:i/>
        <w:iCs/>
      </w:rPr>
    </w:pPr>
    <w:proofErr w:type="spellStart"/>
    <w:r w:rsidRPr="00DE290A">
      <w:rPr>
        <w:i/>
        <w:iCs/>
        <w:color w:val="333E49"/>
        <w:shd w:val="clear" w:color="auto" w:fill="FFFFFF"/>
      </w:rPr>
      <w:t>Keilim</w:t>
    </w:r>
    <w:proofErr w:type="spellEnd"/>
    <w:r w:rsidRPr="00DE290A">
      <w:rPr>
        <w:i/>
        <w:iCs/>
        <w:color w:val="333E49"/>
        <w:shd w:val="clear" w:color="auto" w:fill="FFFFFF"/>
      </w:rPr>
      <w:t xml:space="preserve"> Policy Toolkit is an educational platform to provide resources to organizations. </w:t>
    </w:r>
    <w:proofErr w:type="spellStart"/>
    <w:r w:rsidRPr="00DE290A">
      <w:rPr>
        <w:i/>
        <w:iCs/>
        <w:color w:val="333E49"/>
        <w:shd w:val="clear" w:color="auto" w:fill="FFFFFF"/>
      </w:rPr>
      <w:t>Keilim</w:t>
    </w:r>
    <w:proofErr w:type="spellEnd"/>
    <w:r w:rsidRPr="00DE290A">
      <w:rPr>
        <w:i/>
        <w:iCs/>
        <w:color w:val="333E49"/>
        <w:shd w:val="clear" w:color="auto" w:fill="FFFFFF"/>
      </w:rPr>
      <w:t xml:space="preserve"> is not a legal document, and your organization needs to take into account all relevant federal, state, and local laws. </w:t>
    </w:r>
    <w:r w:rsidRPr="00DE290A">
      <w:rPr>
        <w:i/>
        <w:iCs/>
        <w:color w:val="3C4043"/>
        <w:shd w:val="clear" w:color="auto" w:fill="FFFFFF"/>
      </w:rPr>
      <w:t>Because laws vary by state and city, it is essential that you also work with an</w:t>
    </w:r>
    <w:r w:rsidRPr="00DE290A">
      <w:rPr>
        <w:i/>
        <w:iCs/>
      </w:rPr>
      <w:t xml:space="preserve"> </w:t>
    </w:r>
    <w:r w:rsidRPr="00DE290A">
      <w:rPr>
        <w:i/>
        <w:iCs/>
        <w:color w:val="3C4043"/>
        <w:shd w:val="clear" w:color="auto" w:fill="FFFFFF"/>
      </w:rPr>
      <w:t>attorney to ensure that your protocols are legally compliant.</w:t>
    </w:r>
    <w:r w:rsidRPr="00DE290A">
      <w:rPr>
        <w:i/>
        <w:iCs/>
      </w:rPr>
      <w:t xml:space="preserve"> </w:t>
    </w:r>
  </w:p>
  <w:p w14:paraId="2535053A" w14:textId="03C9774C" w:rsidR="007C38D8" w:rsidRPr="00DE290A" w:rsidRDefault="007C38D8" w:rsidP="00C91E6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68D"/>
    <w:multiLevelType w:val="multilevel"/>
    <w:tmpl w:val="5C64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37824"/>
    <w:multiLevelType w:val="hybridMultilevel"/>
    <w:tmpl w:val="9C7CDDB4"/>
    <w:lvl w:ilvl="0" w:tplc="C2BACD38">
      <w:start w:val="2"/>
      <w:numFmt w:val="upperRoman"/>
      <w:lvlText w:val="%1."/>
      <w:lvlJc w:val="right"/>
      <w:pPr>
        <w:tabs>
          <w:tab w:val="num" w:pos="720"/>
        </w:tabs>
        <w:ind w:left="720" w:hanging="360"/>
      </w:pPr>
    </w:lvl>
    <w:lvl w:ilvl="1" w:tplc="82661730" w:tentative="1">
      <w:start w:val="1"/>
      <w:numFmt w:val="decimal"/>
      <w:lvlText w:val="%2."/>
      <w:lvlJc w:val="left"/>
      <w:pPr>
        <w:tabs>
          <w:tab w:val="num" w:pos="1440"/>
        </w:tabs>
        <w:ind w:left="1440" w:hanging="360"/>
      </w:pPr>
    </w:lvl>
    <w:lvl w:ilvl="2" w:tplc="1218A50A" w:tentative="1">
      <w:start w:val="1"/>
      <w:numFmt w:val="decimal"/>
      <w:lvlText w:val="%3."/>
      <w:lvlJc w:val="left"/>
      <w:pPr>
        <w:tabs>
          <w:tab w:val="num" w:pos="2160"/>
        </w:tabs>
        <w:ind w:left="2160" w:hanging="360"/>
      </w:pPr>
    </w:lvl>
    <w:lvl w:ilvl="3" w:tplc="F09AD190" w:tentative="1">
      <w:start w:val="1"/>
      <w:numFmt w:val="decimal"/>
      <w:lvlText w:val="%4."/>
      <w:lvlJc w:val="left"/>
      <w:pPr>
        <w:tabs>
          <w:tab w:val="num" w:pos="2880"/>
        </w:tabs>
        <w:ind w:left="2880" w:hanging="360"/>
      </w:pPr>
    </w:lvl>
    <w:lvl w:ilvl="4" w:tplc="02DCED1C" w:tentative="1">
      <w:start w:val="1"/>
      <w:numFmt w:val="decimal"/>
      <w:lvlText w:val="%5."/>
      <w:lvlJc w:val="left"/>
      <w:pPr>
        <w:tabs>
          <w:tab w:val="num" w:pos="3600"/>
        </w:tabs>
        <w:ind w:left="3600" w:hanging="360"/>
      </w:pPr>
    </w:lvl>
    <w:lvl w:ilvl="5" w:tplc="0C406202" w:tentative="1">
      <w:start w:val="1"/>
      <w:numFmt w:val="decimal"/>
      <w:lvlText w:val="%6."/>
      <w:lvlJc w:val="left"/>
      <w:pPr>
        <w:tabs>
          <w:tab w:val="num" w:pos="4320"/>
        </w:tabs>
        <w:ind w:left="4320" w:hanging="360"/>
      </w:pPr>
    </w:lvl>
    <w:lvl w:ilvl="6" w:tplc="4EEC2894" w:tentative="1">
      <w:start w:val="1"/>
      <w:numFmt w:val="decimal"/>
      <w:lvlText w:val="%7."/>
      <w:lvlJc w:val="left"/>
      <w:pPr>
        <w:tabs>
          <w:tab w:val="num" w:pos="5040"/>
        </w:tabs>
        <w:ind w:left="5040" w:hanging="360"/>
      </w:pPr>
    </w:lvl>
    <w:lvl w:ilvl="7" w:tplc="3828AD7C" w:tentative="1">
      <w:start w:val="1"/>
      <w:numFmt w:val="decimal"/>
      <w:lvlText w:val="%8."/>
      <w:lvlJc w:val="left"/>
      <w:pPr>
        <w:tabs>
          <w:tab w:val="num" w:pos="5760"/>
        </w:tabs>
        <w:ind w:left="5760" w:hanging="360"/>
      </w:pPr>
    </w:lvl>
    <w:lvl w:ilvl="8" w:tplc="FCB67FE8" w:tentative="1">
      <w:start w:val="1"/>
      <w:numFmt w:val="decimal"/>
      <w:lvlText w:val="%9."/>
      <w:lvlJc w:val="left"/>
      <w:pPr>
        <w:tabs>
          <w:tab w:val="num" w:pos="6480"/>
        </w:tabs>
        <w:ind w:left="6480" w:hanging="360"/>
      </w:pPr>
    </w:lvl>
  </w:abstractNum>
  <w:abstractNum w:abstractNumId="2" w15:restartNumberingAfterBreak="0">
    <w:nsid w:val="0C5143B9"/>
    <w:multiLevelType w:val="multilevel"/>
    <w:tmpl w:val="AF34E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826C0"/>
    <w:multiLevelType w:val="multilevel"/>
    <w:tmpl w:val="7C36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83F30"/>
    <w:multiLevelType w:val="multilevel"/>
    <w:tmpl w:val="B9E8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D7CA3"/>
    <w:multiLevelType w:val="multilevel"/>
    <w:tmpl w:val="B00C3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03280"/>
    <w:multiLevelType w:val="multilevel"/>
    <w:tmpl w:val="3726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1760A"/>
    <w:multiLevelType w:val="multilevel"/>
    <w:tmpl w:val="74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36A5E"/>
    <w:multiLevelType w:val="multilevel"/>
    <w:tmpl w:val="D3C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351CA"/>
    <w:multiLevelType w:val="multilevel"/>
    <w:tmpl w:val="E0A0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87319"/>
    <w:multiLevelType w:val="multilevel"/>
    <w:tmpl w:val="CBA6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C2B36"/>
    <w:multiLevelType w:val="multilevel"/>
    <w:tmpl w:val="DD48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5100D"/>
    <w:multiLevelType w:val="multilevel"/>
    <w:tmpl w:val="F224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C73295"/>
    <w:multiLevelType w:val="hybridMultilevel"/>
    <w:tmpl w:val="8746F132"/>
    <w:lvl w:ilvl="0" w:tplc="A18AB6F4">
      <w:start w:val="3"/>
      <w:numFmt w:val="upperRoman"/>
      <w:lvlText w:val="%1."/>
      <w:lvlJc w:val="right"/>
      <w:pPr>
        <w:tabs>
          <w:tab w:val="num" w:pos="720"/>
        </w:tabs>
        <w:ind w:left="720" w:hanging="360"/>
      </w:pPr>
    </w:lvl>
    <w:lvl w:ilvl="1" w:tplc="60F62902" w:tentative="1">
      <w:start w:val="1"/>
      <w:numFmt w:val="decimal"/>
      <w:lvlText w:val="%2."/>
      <w:lvlJc w:val="left"/>
      <w:pPr>
        <w:tabs>
          <w:tab w:val="num" w:pos="1440"/>
        </w:tabs>
        <w:ind w:left="1440" w:hanging="360"/>
      </w:pPr>
    </w:lvl>
    <w:lvl w:ilvl="2" w:tplc="77C67D8E" w:tentative="1">
      <w:start w:val="1"/>
      <w:numFmt w:val="decimal"/>
      <w:lvlText w:val="%3."/>
      <w:lvlJc w:val="left"/>
      <w:pPr>
        <w:tabs>
          <w:tab w:val="num" w:pos="2160"/>
        </w:tabs>
        <w:ind w:left="2160" w:hanging="360"/>
      </w:pPr>
    </w:lvl>
    <w:lvl w:ilvl="3" w:tplc="11A68E24" w:tentative="1">
      <w:start w:val="1"/>
      <w:numFmt w:val="decimal"/>
      <w:lvlText w:val="%4."/>
      <w:lvlJc w:val="left"/>
      <w:pPr>
        <w:tabs>
          <w:tab w:val="num" w:pos="2880"/>
        </w:tabs>
        <w:ind w:left="2880" w:hanging="360"/>
      </w:pPr>
    </w:lvl>
    <w:lvl w:ilvl="4" w:tplc="958CB09C" w:tentative="1">
      <w:start w:val="1"/>
      <w:numFmt w:val="decimal"/>
      <w:lvlText w:val="%5."/>
      <w:lvlJc w:val="left"/>
      <w:pPr>
        <w:tabs>
          <w:tab w:val="num" w:pos="3600"/>
        </w:tabs>
        <w:ind w:left="3600" w:hanging="360"/>
      </w:pPr>
    </w:lvl>
    <w:lvl w:ilvl="5" w:tplc="D33E7138" w:tentative="1">
      <w:start w:val="1"/>
      <w:numFmt w:val="decimal"/>
      <w:lvlText w:val="%6."/>
      <w:lvlJc w:val="left"/>
      <w:pPr>
        <w:tabs>
          <w:tab w:val="num" w:pos="4320"/>
        </w:tabs>
        <w:ind w:left="4320" w:hanging="360"/>
      </w:pPr>
    </w:lvl>
    <w:lvl w:ilvl="6" w:tplc="F73C4A58" w:tentative="1">
      <w:start w:val="1"/>
      <w:numFmt w:val="decimal"/>
      <w:lvlText w:val="%7."/>
      <w:lvlJc w:val="left"/>
      <w:pPr>
        <w:tabs>
          <w:tab w:val="num" w:pos="5040"/>
        </w:tabs>
        <w:ind w:left="5040" w:hanging="360"/>
      </w:pPr>
    </w:lvl>
    <w:lvl w:ilvl="7" w:tplc="888C0368" w:tentative="1">
      <w:start w:val="1"/>
      <w:numFmt w:val="decimal"/>
      <w:lvlText w:val="%8."/>
      <w:lvlJc w:val="left"/>
      <w:pPr>
        <w:tabs>
          <w:tab w:val="num" w:pos="5760"/>
        </w:tabs>
        <w:ind w:left="5760" w:hanging="360"/>
      </w:pPr>
    </w:lvl>
    <w:lvl w:ilvl="8" w:tplc="E8F0BB82" w:tentative="1">
      <w:start w:val="1"/>
      <w:numFmt w:val="decimal"/>
      <w:lvlText w:val="%9."/>
      <w:lvlJc w:val="left"/>
      <w:pPr>
        <w:tabs>
          <w:tab w:val="num" w:pos="6480"/>
        </w:tabs>
        <w:ind w:left="6480" w:hanging="360"/>
      </w:pPr>
    </w:lvl>
  </w:abstractNum>
  <w:abstractNum w:abstractNumId="14" w15:restartNumberingAfterBreak="0">
    <w:nsid w:val="64D9191B"/>
    <w:multiLevelType w:val="multilevel"/>
    <w:tmpl w:val="A3EE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142AF5"/>
    <w:multiLevelType w:val="multilevel"/>
    <w:tmpl w:val="4D38C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516AC2"/>
    <w:multiLevelType w:val="multilevel"/>
    <w:tmpl w:val="D84C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272699"/>
    <w:multiLevelType w:val="multilevel"/>
    <w:tmpl w:val="D120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A04A0D"/>
    <w:multiLevelType w:val="multilevel"/>
    <w:tmpl w:val="2A8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1316F"/>
    <w:multiLevelType w:val="multilevel"/>
    <w:tmpl w:val="7B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9A0346"/>
    <w:multiLevelType w:val="multilevel"/>
    <w:tmpl w:val="92FE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20"/>
  </w:num>
  <w:num w:numId="4">
    <w:abstractNumId w:val="7"/>
  </w:num>
  <w:num w:numId="5">
    <w:abstractNumId w:val="17"/>
  </w:num>
  <w:num w:numId="6">
    <w:abstractNumId w:val="11"/>
  </w:num>
  <w:num w:numId="7">
    <w:abstractNumId w:val="4"/>
  </w:num>
  <w:num w:numId="8">
    <w:abstractNumId w:val="16"/>
  </w:num>
  <w:num w:numId="9">
    <w:abstractNumId w:val="10"/>
  </w:num>
  <w:num w:numId="10">
    <w:abstractNumId w:val="6"/>
  </w:num>
  <w:num w:numId="11">
    <w:abstractNumId w:val="8"/>
  </w:num>
  <w:num w:numId="12">
    <w:abstractNumId w:val="0"/>
  </w:num>
  <w:num w:numId="13">
    <w:abstractNumId w:val="9"/>
  </w:num>
  <w:num w:numId="14">
    <w:abstractNumId w:val="12"/>
  </w:num>
  <w:num w:numId="15">
    <w:abstractNumId w:val="15"/>
  </w:num>
  <w:num w:numId="16">
    <w:abstractNumId w:val="14"/>
  </w:num>
  <w:num w:numId="17">
    <w:abstractNumId w:val="5"/>
  </w:num>
  <w:num w:numId="18">
    <w:abstractNumId w:val="2"/>
  </w:num>
  <w:num w:numId="19">
    <w:abstractNumId w:val="3"/>
    <w:lvlOverride w:ilvl="0">
      <w:lvl w:ilvl="0">
        <w:numFmt w:val="upperRoman"/>
        <w:lvlText w:val="%1."/>
        <w:lvlJc w:val="right"/>
      </w:lvl>
    </w:lvlOverride>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D8"/>
    <w:rsid w:val="00045C40"/>
    <w:rsid w:val="000800D8"/>
    <w:rsid w:val="000875B2"/>
    <w:rsid w:val="000A50D4"/>
    <w:rsid w:val="000A6842"/>
    <w:rsid w:val="00282F1B"/>
    <w:rsid w:val="003A491D"/>
    <w:rsid w:val="00470563"/>
    <w:rsid w:val="00571338"/>
    <w:rsid w:val="007C38D8"/>
    <w:rsid w:val="007F0736"/>
    <w:rsid w:val="009954ED"/>
    <w:rsid w:val="00A03617"/>
    <w:rsid w:val="00A56F3F"/>
    <w:rsid w:val="00A67A2D"/>
    <w:rsid w:val="00AA5EC4"/>
    <w:rsid w:val="00B31855"/>
    <w:rsid w:val="00B86112"/>
    <w:rsid w:val="00B86AB6"/>
    <w:rsid w:val="00C65D1F"/>
    <w:rsid w:val="00C91E67"/>
    <w:rsid w:val="00CD0F8D"/>
    <w:rsid w:val="00DE290A"/>
    <w:rsid w:val="00E41C09"/>
    <w:rsid w:val="00E80354"/>
    <w:rsid w:val="00E9050B"/>
    <w:rsid w:val="00EC6977"/>
    <w:rsid w:val="00F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E9769"/>
  <w15:chartTrackingRefBased/>
  <w15:docId w15:val="{EBA5ECC4-B0AC-45D1-AE05-F402974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56F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8D8"/>
  </w:style>
  <w:style w:type="paragraph" w:styleId="Footer">
    <w:name w:val="footer"/>
    <w:basedOn w:val="Normal"/>
    <w:link w:val="FooterChar"/>
    <w:uiPriority w:val="99"/>
    <w:unhideWhenUsed/>
    <w:rsid w:val="007C3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8D8"/>
  </w:style>
  <w:style w:type="paragraph" w:styleId="NormalWeb">
    <w:name w:val="Normal (Web)"/>
    <w:basedOn w:val="Normal"/>
    <w:uiPriority w:val="99"/>
    <w:unhideWhenUsed/>
    <w:rsid w:val="007C38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56F3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56F3F"/>
    <w:rPr>
      <w:color w:val="0000FF"/>
      <w:u w:val="single"/>
    </w:rPr>
  </w:style>
  <w:style w:type="paragraph" w:styleId="FootnoteText">
    <w:name w:val="footnote text"/>
    <w:basedOn w:val="Normal"/>
    <w:link w:val="FootnoteTextChar"/>
    <w:uiPriority w:val="99"/>
    <w:semiHidden/>
    <w:unhideWhenUsed/>
    <w:rsid w:val="00080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0D8"/>
    <w:rPr>
      <w:sz w:val="20"/>
      <w:szCs w:val="20"/>
    </w:rPr>
  </w:style>
  <w:style w:type="character" w:styleId="FootnoteReference">
    <w:name w:val="footnote reference"/>
    <w:basedOn w:val="DefaultParagraphFont"/>
    <w:uiPriority w:val="99"/>
    <w:semiHidden/>
    <w:unhideWhenUsed/>
    <w:rsid w:val="000800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18250">
      <w:bodyDiv w:val="1"/>
      <w:marLeft w:val="0"/>
      <w:marRight w:val="0"/>
      <w:marTop w:val="0"/>
      <w:marBottom w:val="0"/>
      <w:divBdr>
        <w:top w:val="none" w:sz="0" w:space="0" w:color="auto"/>
        <w:left w:val="none" w:sz="0" w:space="0" w:color="auto"/>
        <w:bottom w:val="none" w:sz="0" w:space="0" w:color="auto"/>
        <w:right w:val="none" w:sz="0" w:space="0" w:color="auto"/>
      </w:divBdr>
    </w:div>
    <w:div w:id="449472359">
      <w:bodyDiv w:val="1"/>
      <w:marLeft w:val="0"/>
      <w:marRight w:val="0"/>
      <w:marTop w:val="0"/>
      <w:marBottom w:val="0"/>
      <w:divBdr>
        <w:top w:val="none" w:sz="0" w:space="0" w:color="auto"/>
        <w:left w:val="none" w:sz="0" w:space="0" w:color="auto"/>
        <w:bottom w:val="none" w:sz="0" w:space="0" w:color="auto"/>
        <w:right w:val="none" w:sz="0" w:space="0" w:color="auto"/>
      </w:divBdr>
    </w:div>
    <w:div w:id="554464111">
      <w:bodyDiv w:val="1"/>
      <w:marLeft w:val="0"/>
      <w:marRight w:val="0"/>
      <w:marTop w:val="0"/>
      <w:marBottom w:val="0"/>
      <w:divBdr>
        <w:top w:val="none" w:sz="0" w:space="0" w:color="auto"/>
        <w:left w:val="none" w:sz="0" w:space="0" w:color="auto"/>
        <w:bottom w:val="none" w:sz="0" w:space="0" w:color="auto"/>
        <w:right w:val="none" w:sz="0" w:space="0" w:color="auto"/>
      </w:divBdr>
      <w:divsChild>
        <w:div w:id="1242713861">
          <w:marLeft w:val="-1013"/>
          <w:marRight w:val="0"/>
          <w:marTop w:val="0"/>
          <w:marBottom w:val="0"/>
          <w:divBdr>
            <w:top w:val="none" w:sz="0" w:space="0" w:color="auto"/>
            <w:left w:val="none" w:sz="0" w:space="0" w:color="auto"/>
            <w:bottom w:val="none" w:sz="0" w:space="0" w:color="auto"/>
            <w:right w:val="none" w:sz="0" w:space="0" w:color="auto"/>
          </w:divBdr>
        </w:div>
      </w:divsChild>
    </w:div>
    <w:div w:id="706419652">
      <w:bodyDiv w:val="1"/>
      <w:marLeft w:val="0"/>
      <w:marRight w:val="0"/>
      <w:marTop w:val="0"/>
      <w:marBottom w:val="0"/>
      <w:divBdr>
        <w:top w:val="none" w:sz="0" w:space="0" w:color="auto"/>
        <w:left w:val="none" w:sz="0" w:space="0" w:color="auto"/>
        <w:bottom w:val="none" w:sz="0" w:space="0" w:color="auto"/>
        <w:right w:val="none" w:sz="0" w:space="0" w:color="auto"/>
      </w:divBdr>
    </w:div>
    <w:div w:id="737557284">
      <w:bodyDiv w:val="1"/>
      <w:marLeft w:val="0"/>
      <w:marRight w:val="0"/>
      <w:marTop w:val="0"/>
      <w:marBottom w:val="0"/>
      <w:divBdr>
        <w:top w:val="none" w:sz="0" w:space="0" w:color="auto"/>
        <w:left w:val="none" w:sz="0" w:space="0" w:color="auto"/>
        <w:bottom w:val="none" w:sz="0" w:space="0" w:color="auto"/>
        <w:right w:val="none" w:sz="0" w:space="0" w:color="auto"/>
      </w:divBdr>
    </w:div>
    <w:div w:id="845287592">
      <w:bodyDiv w:val="1"/>
      <w:marLeft w:val="0"/>
      <w:marRight w:val="0"/>
      <w:marTop w:val="0"/>
      <w:marBottom w:val="0"/>
      <w:divBdr>
        <w:top w:val="none" w:sz="0" w:space="0" w:color="auto"/>
        <w:left w:val="none" w:sz="0" w:space="0" w:color="auto"/>
        <w:bottom w:val="none" w:sz="0" w:space="0" w:color="auto"/>
        <w:right w:val="none" w:sz="0" w:space="0" w:color="auto"/>
      </w:divBdr>
    </w:div>
    <w:div w:id="1097822254">
      <w:bodyDiv w:val="1"/>
      <w:marLeft w:val="0"/>
      <w:marRight w:val="0"/>
      <w:marTop w:val="0"/>
      <w:marBottom w:val="0"/>
      <w:divBdr>
        <w:top w:val="none" w:sz="0" w:space="0" w:color="auto"/>
        <w:left w:val="none" w:sz="0" w:space="0" w:color="auto"/>
        <w:bottom w:val="none" w:sz="0" w:space="0" w:color="auto"/>
        <w:right w:val="none" w:sz="0" w:space="0" w:color="auto"/>
      </w:divBdr>
    </w:div>
    <w:div w:id="1151217660">
      <w:bodyDiv w:val="1"/>
      <w:marLeft w:val="0"/>
      <w:marRight w:val="0"/>
      <w:marTop w:val="0"/>
      <w:marBottom w:val="0"/>
      <w:divBdr>
        <w:top w:val="none" w:sz="0" w:space="0" w:color="auto"/>
        <w:left w:val="none" w:sz="0" w:space="0" w:color="auto"/>
        <w:bottom w:val="none" w:sz="0" w:space="0" w:color="auto"/>
        <w:right w:val="none" w:sz="0" w:space="0" w:color="auto"/>
      </w:divBdr>
    </w:div>
    <w:div w:id="163571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7B834-CF87-4FB7-A056-06A6B924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Belasco</dc:creator>
  <cp:keywords/>
  <dc:description/>
  <cp:lastModifiedBy>larisa@jewishsacredspaces.org</cp:lastModifiedBy>
  <cp:revision>4</cp:revision>
  <dcterms:created xsi:type="dcterms:W3CDTF">2022-03-21T15:13:00Z</dcterms:created>
  <dcterms:modified xsi:type="dcterms:W3CDTF">2022-03-21T15:23:00Z</dcterms:modified>
</cp:coreProperties>
</file>